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510"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5510"/>
      </w:tblGrid>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A41E1C"/>
            <w:tcMar>
              <w:top w:w="75" w:type="dxa"/>
              <w:left w:w="75" w:type="dxa"/>
              <w:bottom w:w="75" w:type="dxa"/>
              <w:right w:w="75" w:type="dxa"/>
            </w:tcMar>
            <w:vAlign w:val="center"/>
            <w:hideMark/>
          </w:tcPr>
          <w:p w:rsidR="004C5CFF" w:rsidRPr="004C5CFF" w:rsidRDefault="004C5CFF" w:rsidP="004C5CFF">
            <w:pPr>
              <w:spacing w:after="0" w:line="240" w:lineRule="auto"/>
              <w:jc w:val="left"/>
              <w:outlineLvl w:val="0"/>
              <w:rPr>
                <w:rFonts w:ascii="inherit" w:eastAsia="Times New Roman" w:hAnsi="inherit" w:cs="Arial"/>
                <w:b/>
                <w:bCs/>
                <w:color w:val="666666"/>
                <w:kern w:val="36"/>
                <w:sz w:val="36"/>
                <w:szCs w:val="36"/>
              </w:rPr>
            </w:pPr>
            <w:r w:rsidRPr="004C5CFF">
              <w:rPr>
                <w:rFonts w:ascii="Arial" w:eastAsia="Times New Roman" w:hAnsi="Arial" w:cs="Arial"/>
                <w:b/>
                <w:bCs/>
                <w:color w:val="FFE8BF"/>
                <w:kern w:val="36"/>
                <w:sz w:val="35"/>
                <w:szCs w:val="35"/>
              </w:rPr>
              <w:t>PRAVILNIK</w:t>
            </w:r>
            <w:r w:rsidR="007C4226">
              <w:rPr>
                <w:rFonts w:ascii="Arial" w:eastAsia="Times New Roman" w:hAnsi="Arial" w:cs="Arial"/>
                <w:b/>
                <w:bCs/>
                <w:color w:val="FFE8BF"/>
                <w:kern w:val="36"/>
                <w:sz w:val="35"/>
                <w:szCs w:val="35"/>
              </w:rPr>
              <w:t xml:space="preserve"> </w:t>
            </w:r>
            <w:bookmarkStart w:id="0" w:name="_GoBack"/>
            <w:bookmarkEnd w:id="0"/>
            <w:r w:rsidRPr="004C5CFF">
              <w:rPr>
                <w:rFonts w:ascii="Arial" w:eastAsia="Times New Roman" w:hAnsi="Arial" w:cs="Arial"/>
                <w:b/>
                <w:bCs/>
                <w:color w:val="FFFFFF"/>
                <w:kern w:val="36"/>
                <w:sz w:val="32"/>
                <w:szCs w:val="32"/>
              </w:rPr>
              <w:t>O SAOBRAĆAJNOJ SIGNALIZACIJI</w:t>
            </w:r>
          </w:p>
          <w:p w:rsidR="004C5CFF" w:rsidRPr="004C5CFF" w:rsidRDefault="004C5CFF" w:rsidP="004C5CFF">
            <w:pPr>
              <w:shd w:val="clear" w:color="auto" w:fill="000000"/>
              <w:spacing w:after="0" w:line="240" w:lineRule="auto"/>
              <w:jc w:val="center"/>
              <w:rPr>
                <w:rFonts w:ascii="Arial" w:eastAsia="Times New Roman" w:hAnsi="Arial" w:cs="Arial"/>
                <w:i/>
                <w:iCs/>
                <w:color w:val="FFE8BF"/>
                <w:sz w:val="21"/>
                <w:szCs w:val="21"/>
              </w:rPr>
            </w:pPr>
            <w:r w:rsidRPr="004C5CFF">
              <w:rPr>
                <w:rFonts w:ascii="Arial" w:eastAsia="Times New Roman" w:hAnsi="Arial" w:cs="Arial"/>
                <w:i/>
                <w:iCs/>
                <w:color w:val="FFE8BF"/>
                <w:sz w:val="21"/>
                <w:szCs w:val="21"/>
              </w:rPr>
              <w:t>("Sl. glasnik RS", br. 85/2017 i 14/2021)</w:t>
            </w:r>
          </w:p>
        </w:tc>
      </w:tr>
    </w:tbl>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color w:val="333333"/>
          <w:sz w:val="27"/>
          <w:szCs w:val="27"/>
        </w:rPr>
      </w:pPr>
      <w:bookmarkStart w:id="1" w:name="str_1"/>
      <w:bookmarkEnd w:id="1"/>
      <w:r w:rsidRPr="004C5CFF">
        <w:rPr>
          <w:rFonts w:ascii="Arial" w:eastAsia="Times New Roman" w:hAnsi="Arial" w:cs="Arial"/>
          <w:color w:val="333333"/>
          <w:sz w:val="27"/>
          <w:szCs w:val="27"/>
        </w:rPr>
        <w:t>I OSNOVNE ODREDBE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 w:name="clan_1"/>
      <w:bookmarkEnd w:id="2"/>
      <w:r w:rsidRPr="004C5CFF">
        <w:rPr>
          <w:rFonts w:ascii="Arial" w:eastAsia="Times New Roman" w:hAnsi="Arial" w:cs="Arial"/>
          <w:b/>
          <w:bCs/>
          <w:color w:val="333333"/>
          <w:sz w:val="21"/>
          <w:szCs w:val="21"/>
        </w:rPr>
        <w:t>Član 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Ovim pravilnikom propisuju se vrsta, značenje, oblik, boja, mere, materijali za izradu saobraćajne signalizacije i pravila postavljanja saobraćajne signalizacije na putevima; vrsta, izgled, tehničke karakteristike i način postavljanja i mesta na kojima se moraju postaviti branici ili polubranici, uređaji za davanje svetlosnih, zvučnih znakova i način njihove upotrebe; privremena saobraćajna signalizacija, izgled, tehničke karakteristike, način postavljanja i upotreba branika i drugih sredstava za obezbeđenje mesta na kome se izvode radovi.</w:t>
      </w:r>
    </w:p>
    <w:p w:rsidR="004C5CFF" w:rsidRPr="004C5CFF" w:rsidRDefault="004C5CFF" w:rsidP="004C5CFF">
      <w:pPr>
        <w:shd w:val="clear" w:color="auto" w:fill="FFFFFF"/>
        <w:spacing w:after="0" w:line="240" w:lineRule="auto"/>
        <w:jc w:val="center"/>
        <w:rPr>
          <w:rFonts w:ascii="Arial" w:eastAsia="Times New Roman" w:hAnsi="Arial" w:cs="Arial"/>
          <w:color w:val="333333"/>
          <w:szCs w:val="24"/>
        </w:rPr>
      </w:pPr>
      <w:bookmarkStart w:id="3" w:name="str_2"/>
      <w:bookmarkEnd w:id="3"/>
      <w:r w:rsidRPr="004C5CFF">
        <w:rPr>
          <w:rFonts w:ascii="Arial" w:eastAsia="Times New Roman" w:hAnsi="Arial" w:cs="Arial"/>
          <w:color w:val="333333"/>
          <w:szCs w:val="24"/>
        </w:rPr>
        <w:t>Osnovni pojmovi i izrazi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 w:name="clan_2"/>
      <w:bookmarkEnd w:id="4"/>
      <w:r w:rsidRPr="004C5CFF">
        <w:rPr>
          <w:rFonts w:ascii="Arial" w:eastAsia="Times New Roman" w:hAnsi="Arial" w:cs="Arial"/>
          <w:b/>
          <w:bCs/>
          <w:color w:val="333333"/>
          <w:sz w:val="21"/>
          <w:szCs w:val="21"/>
        </w:rPr>
        <w:t>Član 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Izrazi upotrebljeni u ovom pravilniku imaju sledeće značenje: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w:t>
      </w:r>
      <w:r w:rsidRPr="004C5CFF">
        <w:rPr>
          <w:rFonts w:ascii="Arial" w:eastAsia="Times New Roman" w:hAnsi="Arial" w:cs="Arial"/>
          <w:i/>
          <w:iCs/>
          <w:color w:val="333333"/>
          <w:sz w:val="19"/>
          <w:szCs w:val="19"/>
        </w:rPr>
        <w:t>aplikativne trake</w:t>
      </w:r>
      <w:r w:rsidRPr="004C5CFF">
        <w:rPr>
          <w:rFonts w:ascii="Arial" w:eastAsia="Times New Roman" w:hAnsi="Arial" w:cs="Arial"/>
          <w:color w:val="333333"/>
          <w:sz w:val="19"/>
          <w:szCs w:val="19"/>
        </w:rPr>
        <w:t> su specijalni višeslojni materijali za izradu oznaka na kolovozu na bazi gume, odnosno plastike, različitih debljina i tekstura;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w:t>
      </w:r>
      <w:r w:rsidRPr="004C5CFF">
        <w:rPr>
          <w:rFonts w:ascii="Arial" w:eastAsia="Times New Roman" w:hAnsi="Arial" w:cs="Arial"/>
          <w:i/>
          <w:iCs/>
          <w:color w:val="333333"/>
          <w:sz w:val="19"/>
          <w:szCs w:val="19"/>
        </w:rPr>
        <w:t>bankina</w:t>
      </w:r>
      <w:r w:rsidRPr="004C5CFF">
        <w:rPr>
          <w:rFonts w:ascii="Arial" w:eastAsia="Times New Roman" w:hAnsi="Arial" w:cs="Arial"/>
          <w:color w:val="333333"/>
          <w:sz w:val="19"/>
          <w:szCs w:val="19"/>
        </w:rPr>
        <w:t> je deo javnog puta na kojem se postavlja saobraćajna signalizacija;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w:t>
      </w:r>
      <w:r w:rsidRPr="004C5CFF">
        <w:rPr>
          <w:rFonts w:ascii="Arial" w:eastAsia="Times New Roman" w:hAnsi="Arial" w:cs="Arial"/>
          <w:i/>
          <w:iCs/>
          <w:color w:val="333333"/>
          <w:sz w:val="19"/>
          <w:szCs w:val="19"/>
        </w:rPr>
        <w:t>bojila</w:t>
      </w:r>
      <w:r w:rsidRPr="004C5CFF">
        <w:rPr>
          <w:rFonts w:ascii="Arial" w:eastAsia="Times New Roman" w:hAnsi="Arial" w:cs="Arial"/>
          <w:color w:val="333333"/>
          <w:sz w:val="19"/>
          <w:szCs w:val="19"/>
        </w:rPr>
        <w:t> su materijali za izradu oznaka na putu u tečnom, odnosno žitkom stanju i sastoje od pigmenata, vezivnih sredstava, punila, razređivača i svetloodbojnih perli;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w:t>
      </w:r>
      <w:r w:rsidRPr="004C5CFF">
        <w:rPr>
          <w:rFonts w:ascii="Arial" w:eastAsia="Times New Roman" w:hAnsi="Arial" w:cs="Arial"/>
          <w:i/>
          <w:iCs/>
          <w:color w:val="333333"/>
          <w:sz w:val="19"/>
          <w:szCs w:val="19"/>
        </w:rPr>
        <w:t>branici i polubranici</w:t>
      </w:r>
      <w:r w:rsidRPr="004C5CFF">
        <w:rPr>
          <w:rFonts w:ascii="Arial" w:eastAsia="Times New Roman" w:hAnsi="Arial" w:cs="Arial"/>
          <w:color w:val="333333"/>
          <w:sz w:val="19"/>
          <w:szCs w:val="19"/>
        </w:rPr>
        <w:t> su uređaji koji se sastoje od mehanizma za pokretanje i barijera sa svetlosnim, odnosno retroreflektujućim oznakama i služe za povremeno obustavljanje saobraćaja;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w:t>
      </w:r>
      <w:r w:rsidRPr="004C5CFF">
        <w:rPr>
          <w:rFonts w:ascii="Arial" w:eastAsia="Times New Roman" w:hAnsi="Arial" w:cs="Arial"/>
          <w:i/>
          <w:iCs/>
          <w:color w:val="333333"/>
          <w:sz w:val="19"/>
          <w:szCs w:val="19"/>
        </w:rPr>
        <w:t>zapreka (barijera)</w:t>
      </w:r>
      <w:r w:rsidRPr="004C5CFF">
        <w:rPr>
          <w:rFonts w:ascii="Arial" w:eastAsia="Times New Roman" w:hAnsi="Arial" w:cs="Arial"/>
          <w:color w:val="333333"/>
          <w:sz w:val="19"/>
          <w:szCs w:val="19"/>
        </w:rPr>
        <w:t> je privremena saobraćajna signalizacija koja se koristi za usmeravanje saobraćaja, odnosno označavanje dela puta na kojem je privremeno obustavljen saobraćaj;</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w:t>
      </w:r>
      <w:r w:rsidRPr="004C5CFF">
        <w:rPr>
          <w:rFonts w:ascii="Arial" w:eastAsia="Times New Roman" w:hAnsi="Arial" w:cs="Arial"/>
          <w:i/>
          <w:iCs/>
          <w:color w:val="333333"/>
          <w:sz w:val="19"/>
          <w:szCs w:val="19"/>
        </w:rPr>
        <w:t>zaprečna traka</w:t>
      </w:r>
      <w:r w:rsidRPr="004C5CFF">
        <w:rPr>
          <w:rFonts w:ascii="Arial" w:eastAsia="Times New Roman" w:hAnsi="Arial" w:cs="Arial"/>
          <w:color w:val="333333"/>
          <w:sz w:val="19"/>
          <w:szCs w:val="19"/>
        </w:rPr>
        <w:t> je privremena saobraćajna signalizacija za označavanje prepreka na putu i mesta na kome se izvode radovi na putu (u daljem tekstu: zona radova);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w:t>
      </w:r>
      <w:r w:rsidRPr="004C5CFF">
        <w:rPr>
          <w:rFonts w:ascii="Arial" w:eastAsia="Times New Roman" w:hAnsi="Arial" w:cs="Arial"/>
          <w:i/>
          <w:iCs/>
          <w:color w:val="333333"/>
          <w:sz w:val="19"/>
          <w:szCs w:val="19"/>
        </w:rPr>
        <w:t>zaštitna ograda</w:t>
      </w:r>
      <w:r w:rsidRPr="004C5CFF">
        <w:rPr>
          <w:rFonts w:ascii="Arial" w:eastAsia="Times New Roman" w:hAnsi="Arial" w:cs="Arial"/>
          <w:color w:val="333333"/>
          <w:sz w:val="19"/>
          <w:szCs w:val="19"/>
        </w:rPr>
        <w:t> je oprema puta čija je osnovna namena sprečavanje skretanja vozila sa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w:t>
      </w:r>
      <w:r w:rsidRPr="004C5CFF">
        <w:rPr>
          <w:rFonts w:ascii="Arial" w:eastAsia="Times New Roman" w:hAnsi="Arial" w:cs="Arial"/>
          <w:i/>
          <w:iCs/>
          <w:color w:val="333333"/>
          <w:sz w:val="19"/>
          <w:szCs w:val="19"/>
        </w:rPr>
        <w:t>indikator vrha površine razdvajanja tokova</w:t>
      </w:r>
      <w:r w:rsidRPr="004C5CFF">
        <w:rPr>
          <w:rFonts w:ascii="Arial" w:eastAsia="Times New Roman" w:hAnsi="Arial" w:cs="Arial"/>
          <w:color w:val="333333"/>
          <w:sz w:val="19"/>
          <w:szCs w:val="19"/>
        </w:rPr>
        <w:t> je oprema puta koja služi za označavanje mesta razdvajanja saobraćajnih tokova;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w:t>
      </w:r>
      <w:r w:rsidRPr="004C5CFF">
        <w:rPr>
          <w:rFonts w:ascii="Arial" w:eastAsia="Times New Roman" w:hAnsi="Arial" w:cs="Arial"/>
          <w:i/>
          <w:iCs/>
          <w:color w:val="333333"/>
          <w:sz w:val="19"/>
          <w:szCs w:val="19"/>
        </w:rPr>
        <w:t>katadiopter</w:t>
      </w:r>
      <w:r w:rsidRPr="004C5CFF">
        <w:rPr>
          <w:rFonts w:ascii="Arial" w:eastAsia="Times New Roman" w:hAnsi="Arial" w:cs="Arial"/>
          <w:color w:val="333333"/>
          <w:sz w:val="19"/>
          <w:szCs w:val="19"/>
        </w:rPr>
        <w:t> je svetlosna oznaka izrađena od retroreflektujućeg materijala, postavlja se na zaštitnim ogradama i bočnim smetnjama u profilu puta, koja služi za označavanje pravca pružanja puta i ivice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w:t>
      </w:r>
      <w:r w:rsidRPr="004C5CFF">
        <w:rPr>
          <w:rFonts w:ascii="Arial" w:eastAsia="Times New Roman" w:hAnsi="Arial" w:cs="Arial"/>
          <w:i/>
          <w:iCs/>
          <w:color w:val="333333"/>
          <w:sz w:val="19"/>
          <w:szCs w:val="19"/>
        </w:rPr>
        <w:t>klasa materijala</w:t>
      </w:r>
      <w:r w:rsidRPr="004C5CFF">
        <w:rPr>
          <w:rFonts w:ascii="Arial" w:eastAsia="Times New Roman" w:hAnsi="Arial" w:cs="Arial"/>
          <w:color w:val="333333"/>
          <w:sz w:val="19"/>
          <w:szCs w:val="19"/>
        </w:rPr>
        <w:t> je karakteristika materijala za izradu lica saobraćajnog znaka, koja služi za klasifikaciju materijala prema koeficijentu retrorefleksije;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w:t>
      </w:r>
      <w:r w:rsidRPr="004C5CFF">
        <w:rPr>
          <w:rFonts w:ascii="Arial" w:eastAsia="Times New Roman" w:hAnsi="Arial" w:cs="Arial"/>
          <w:i/>
          <w:iCs/>
          <w:color w:val="333333"/>
          <w:sz w:val="19"/>
          <w:szCs w:val="19"/>
        </w:rPr>
        <w:t>linearni katadiopter</w:t>
      </w:r>
      <w:r w:rsidRPr="004C5CFF">
        <w:rPr>
          <w:rFonts w:ascii="Arial" w:eastAsia="Times New Roman" w:hAnsi="Arial" w:cs="Arial"/>
          <w:color w:val="333333"/>
          <w:sz w:val="19"/>
          <w:szCs w:val="19"/>
        </w:rPr>
        <w:t> je oprema puta namenjena za podužno obeležavanje ograda, zidova i barijera;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w:t>
      </w:r>
      <w:r w:rsidRPr="004C5CFF">
        <w:rPr>
          <w:rFonts w:ascii="Arial" w:eastAsia="Times New Roman" w:hAnsi="Arial" w:cs="Arial"/>
          <w:i/>
          <w:iCs/>
          <w:color w:val="333333"/>
          <w:sz w:val="19"/>
          <w:szCs w:val="19"/>
        </w:rPr>
        <w:t>marker</w:t>
      </w:r>
      <w:r w:rsidRPr="004C5CFF">
        <w:rPr>
          <w:rFonts w:ascii="Arial" w:eastAsia="Times New Roman" w:hAnsi="Arial" w:cs="Arial"/>
          <w:color w:val="333333"/>
          <w:sz w:val="19"/>
          <w:szCs w:val="19"/>
        </w:rPr>
        <w:t> je oprema puta koja omogućava uočljivost saobraćajnih površina i oznaka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w:t>
      </w:r>
      <w:r w:rsidRPr="004C5CFF">
        <w:rPr>
          <w:rFonts w:ascii="Arial" w:eastAsia="Times New Roman" w:hAnsi="Arial" w:cs="Arial"/>
          <w:i/>
          <w:iCs/>
          <w:color w:val="333333"/>
          <w:sz w:val="19"/>
          <w:szCs w:val="19"/>
        </w:rPr>
        <w:t>montažni ivičnjak</w:t>
      </w:r>
      <w:r w:rsidRPr="004C5CFF">
        <w:rPr>
          <w:rFonts w:ascii="Arial" w:eastAsia="Times New Roman" w:hAnsi="Arial" w:cs="Arial"/>
          <w:color w:val="333333"/>
          <w:sz w:val="19"/>
          <w:szCs w:val="19"/>
        </w:rPr>
        <w:t> je oprema puta namenjena za usmeravanje saobraćaja i vođenje saobraćajnih tokova;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w:t>
      </w:r>
      <w:r w:rsidRPr="004C5CFF">
        <w:rPr>
          <w:rFonts w:ascii="Arial" w:eastAsia="Times New Roman" w:hAnsi="Arial" w:cs="Arial"/>
          <w:i/>
          <w:iCs/>
          <w:color w:val="333333"/>
          <w:sz w:val="19"/>
          <w:szCs w:val="19"/>
        </w:rPr>
        <w:t>nosač saobraćajne signalizacije</w:t>
      </w:r>
      <w:r w:rsidRPr="004C5CFF">
        <w:rPr>
          <w:rFonts w:ascii="Arial" w:eastAsia="Times New Roman" w:hAnsi="Arial" w:cs="Arial"/>
          <w:color w:val="333333"/>
          <w:sz w:val="19"/>
          <w:szCs w:val="19"/>
        </w:rPr>
        <w:t> (stub, portal, konzola, i sl.) je konstrukcija na koju se postavlja saobraćajna signalizacija;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w:t>
      </w:r>
      <w:r w:rsidRPr="004C5CFF">
        <w:rPr>
          <w:rFonts w:ascii="Arial" w:eastAsia="Times New Roman" w:hAnsi="Arial" w:cs="Arial"/>
          <w:i/>
          <w:iCs/>
          <w:color w:val="333333"/>
          <w:sz w:val="19"/>
          <w:szCs w:val="19"/>
        </w:rPr>
        <w:t>oprema protiv zaslepljivanja vozača</w:t>
      </w:r>
      <w:r w:rsidRPr="004C5CFF">
        <w:rPr>
          <w:rFonts w:ascii="Arial" w:eastAsia="Times New Roman" w:hAnsi="Arial" w:cs="Arial"/>
          <w:color w:val="333333"/>
          <w:sz w:val="19"/>
          <w:szCs w:val="19"/>
        </w:rPr>
        <w:t> je oprema puta koja služi za sprečavanje zaslepljivanja vozača od svetla vozila iz suprotnog smera;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w:t>
      </w:r>
      <w:r w:rsidRPr="004C5CFF">
        <w:rPr>
          <w:rFonts w:ascii="Arial" w:eastAsia="Times New Roman" w:hAnsi="Arial" w:cs="Arial"/>
          <w:i/>
          <w:iCs/>
          <w:color w:val="333333"/>
          <w:sz w:val="19"/>
          <w:szCs w:val="19"/>
        </w:rPr>
        <w:t>plastični materijali</w:t>
      </w:r>
      <w:r w:rsidRPr="004C5CFF">
        <w:rPr>
          <w:rFonts w:ascii="Arial" w:eastAsia="Times New Roman" w:hAnsi="Arial" w:cs="Arial"/>
          <w:color w:val="333333"/>
          <w:sz w:val="19"/>
          <w:szCs w:val="19"/>
        </w:rPr>
        <w:t> su materijali za izradu oznaka na kolovozu u tečnom, odnosno žitkom stanju na bazi plastike;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17) </w:t>
      </w:r>
      <w:r w:rsidRPr="004C5CFF">
        <w:rPr>
          <w:rFonts w:ascii="Arial" w:eastAsia="Times New Roman" w:hAnsi="Arial" w:cs="Arial"/>
          <w:i/>
          <w:iCs/>
          <w:color w:val="333333"/>
          <w:sz w:val="19"/>
          <w:szCs w:val="19"/>
        </w:rPr>
        <w:t>retroreflektujući materijali</w:t>
      </w:r>
      <w:r w:rsidRPr="004C5CFF">
        <w:rPr>
          <w:rFonts w:ascii="Arial" w:eastAsia="Times New Roman" w:hAnsi="Arial" w:cs="Arial"/>
          <w:color w:val="333333"/>
          <w:sz w:val="19"/>
          <w:szCs w:val="19"/>
        </w:rPr>
        <w:t> za izradu lica saobraćajnog znaka (folije) su plastični materijali sa ugrađenim elementima za retrorefleksiju, lepkom za pričvršćivanje na podlogu i zaštitnim površinskim slojem za odbranu od spoljnih uticaja;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w:t>
      </w:r>
      <w:r w:rsidRPr="004C5CFF">
        <w:rPr>
          <w:rFonts w:ascii="Arial" w:eastAsia="Times New Roman" w:hAnsi="Arial" w:cs="Arial"/>
          <w:i/>
          <w:iCs/>
          <w:color w:val="333333"/>
          <w:sz w:val="19"/>
          <w:szCs w:val="19"/>
        </w:rPr>
        <w:t>saobraćajni čunj</w:t>
      </w:r>
      <w:r w:rsidRPr="004C5CFF">
        <w:rPr>
          <w:rFonts w:ascii="Arial" w:eastAsia="Times New Roman" w:hAnsi="Arial" w:cs="Arial"/>
          <w:color w:val="333333"/>
          <w:sz w:val="19"/>
          <w:szCs w:val="19"/>
        </w:rPr>
        <w:t> je privremena saobraćajna signalizacija konusnog oblika kojom se vozači upozoravaju na prepreke, odnosno zonu radova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w:t>
      </w:r>
      <w:r w:rsidRPr="004C5CFF">
        <w:rPr>
          <w:rFonts w:ascii="Arial" w:eastAsia="Times New Roman" w:hAnsi="Arial" w:cs="Arial"/>
          <w:i/>
          <w:iCs/>
          <w:color w:val="333333"/>
          <w:sz w:val="19"/>
          <w:szCs w:val="19"/>
        </w:rPr>
        <w:t>saobraćajno ogledalo</w:t>
      </w:r>
      <w:r w:rsidRPr="004C5CFF">
        <w:rPr>
          <w:rFonts w:ascii="Arial" w:eastAsia="Times New Roman" w:hAnsi="Arial" w:cs="Arial"/>
          <w:color w:val="333333"/>
          <w:sz w:val="19"/>
          <w:szCs w:val="19"/>
        </w:rPr>
        <w:t> je oprema puta, namenjena poboljšanju preglednosti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w:t>
      </w:r>
      <w:r w:rsidRPr="004C5CFF">
        <w:rPr>
          <w:rFonts w:ascii="Arial" w:eastAsia="Times New Roman" w:hAnsi="Arial" w:cs="Arial"/>
          <w:i/>
          <w:iCs/>
          <w:color w:val="333333"/>
          <w:sz w:val="19"/>
          <w:szCs w:val="19"/>
        </w:rPr>
        <w:t>signalna tabla</w:t>
      </w:r>
      <w:r w:rsidRPr="004C5CFF">
        <w:rPr>
          <w:rFonts w:ascii="Arial" w:eastAsia="Times New Roman" w:hAnsi="Arial" w:cs="Arial"/>
          <w:color w:val="333333"/>
          <w:sz w:val="19"/>
          <w:szCs w:val="19"/>
        </w:rPr>
        <w:t> je privremena saobraćajna signalizacija namenjena označavanju zone radova na putu, sa trepćućim svetlima, saobraćajnim znakovima, odnosno znakovima sa izmenjivim sadržajem poruka i može se postaviti na zadnji deo vozila, odnosno prikolici koji se koriste u zoni radova;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w:t>
      </w:r>
      <w:r w:rsidRPr="004C5CFF">
        <w:rPr>
          <w:rFonts w:ascii="Arial" w:eastAsia="Times New Roman" w:hAnsi="Arial" w:cs="Arial"/>
          <w:i/>
          <w:iCs/>
          <w:color w:val="333333"/>
          <w:sz w:val="19"/>
          <w:szCs w:val="19"/>
        </w:rPr>
        <w:t>smerokaz</w:t>
      </w:r>
      <w:r w:rsidRPr="004C5CFF">
        <w:rPr>
          <w:rFonts w:ascii="Arial" w:eastAsia="Times New Roman" w:hAnsi="Arial" w:cs="Arial"/>
          <w:color w:val="333333"/>
          <w:sz w:val="19"/>
          <w:szCs w:val="19"/>
        </w:rPr>
        <w:t> je svetlosna oznaka sa retroreflektujućim površinama koja služi za označavanje pravca pružanja puta i ivica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w:t>
      </w:r>
      <w:r w:rsidRPr="004C5CFF">
        <w:rPr>
          <w:rFonts w:ascii="Arial" w:eastAsia="Times New Roman" w:hAnsi="Arial" w:cs="Arial"/>
          <w:i/>
          <w:iCs/>
          <w:color w:val="333333"/>
          <w:sz w:val="19"/>
          <w:szCs w:val="19"/>
        </w:rPr>
        <w:t>stubić</w:t>
      </w:r>
      <w:r w:rsidRPr="004C5CFF">
        <w:rPr>
          <w:rFonts w:ascii="Arial" w:eastAsia="Times New Roman" w:hAnsi="Arial" w:cs="Arial"/>
          <w:color w:val="333333"/>
          <w:sz w:val="19"/>
          <w:szCs w:val="19"/>
        </w:rPr>
        <w:t> je oprema puta kojom se sprečava pristup na površine koje nisu namenjene određenim učesnicima u saobraćaju;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w:t>
      </w:r>
      <w:r w:rsidRPr="004C5CFF">
        <w:rPr>
          <w:rFonts w:ascii="Arial" w:eastAsia="Times New Roman" w:hAnsi="Arial" w:cs="Arial"/>
          <w:i/>
          <w:iCs/>
          <w:color w:val="333333"/>
          <w:sz w:val="19"/>
          <w:szCs w:val="19"/>
        </w:rPr>
        <w:t>tabla za označavanje vrha ostrva</w:t>
      </w:r>
      <w:r w:rsidRPr="004C5CFF">
        <w:rPr>
          <w:rFonts w:ascii="Arial" w:eastAsia="Times New Roman" w:hAnsi="Arial" w:cs="Arial"/>
          <w:color w:val="333333"/>
          <w:sz w:val="19"/>
          <w:szCs w:val="19"/>
        </w:rPr>
        <w:t> je saobraćajni znak koji upozorava vozače da nailaze na ostrvo, ili je stub sa unutrašnjim osvetljenjem žute boje i postavlja se na vrh ostrva;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24) </w:t>
      </w:r>
      <w:r w:rsidRPr="004C5CFF">
        <w:rPr>
          <w:rFonts w:ascii="Arial" w:eastAsia="Times New Roman" w:hAnsi="Arial" w:cs="Arial"/>
          <w:i/>
          <w:iCs/>
          <w:color w:val="333333"/>
          <w:sz w:val="19"/>
          <w:szCs w:val="19"/>
        </w:rPr>
        <w:t>ublaživač udara</w:t>
      </w:r>
      <w:r w:rsidRPr="004C5CFF">
        <w:rPr>
          <w:rFonts w:ascii="Arial" w:eastAsia="Times New Roman" w:hAnsi="Arial" w:cs="Arial"/>
          <w:color w:val="333333"/>
          <w:sz w:val="19"/>
          <w:szCs w:val="19"/>
        </w:rPr>
        <w:t> (absorber) je oprema puta i služi za ublažavanje udara vozila u objekat na putu i postavlja se na mestima gde postoji izražena opasnost od naletanja vozila;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25) </w:t>
      </w:r>
      <w:r w:rsidRPr="004C5CFF">
        <w:rPr>
          <w:rFonts w:ascii="Arial" w:eastAsia="Times New Roman" w:hAnsi="Arial" w:cs="Arial"/>
          <w:i/>
          <w:iCs/>
          <w:color w:val="333333"/>
          <w:sz w:val="19"/>
          <w:szCs w:val="19"/>
        </w:rPr>
        <w:t>štap za označavanje puta</w:t>
      </w:r>
      <w:r w:rsidRPr="004C5CFF">
        <w:rPr>
          <w:rFonts w:ascii="Arial" w:eastAsia="Times New Roman" w:hAnsi="Arial" w:cs="Arial"/>
          <w:color w:val="333333"/>
          <w:sz w:val="19"/>
          <w:szCs w:val="19"/>
        </w:rPr>
        <w:t> u zimskim uslovima je svetlosna oznaka sa naizmeničnim poljima crvene i žute boje i služi za označavanje pravca pružanja puta i ivica kolovoza u zimskim uslovima.</w:t>
      </w:r>
    </w:p>
    <w:p w:rsidR="004C5CFF" w:rsidRPr="004C5CFF" w:rsidRDefault="004C5CFF" w:rsidP="004C5CFF">
      <w:pPr>
        <w:shd w:val="clear" w:color="auto" w:fill="FFFFFF"/>
        <w:spacing w:after="0" w:line="240" w:lineRule="auto"/>
        <w:jc w:val="center"/>
        <w:rPr>
          <w:rFonts w:ascii="Arial" w:eastAsia="Times New Roman" w:hAnsi="Arial" w:cs="Arial"/>
          <w:color w:val="333333"/>
          <w:sz w:val="27"/>
          <w:szCs w:val="27"/>
        </w:rPr>
      </w:pPr>
      <w:bookmarkStart w:id="5" w:name="str_3"/>
      <w:bookmarkEnd w:id="5"/>
      <w:r w:rsidRPr="004C5CFF">
        <w:rPr>
          <w:rFonts w:ascii="Arial" w:eastAsia="Times New Roman" w:hAnsi="Arial" w:cs="Arial"/>
          <w:color w:val="333333"/>
          <w:sz w:val="27"/>
          <w:szCs w:val="27"/>
        </w:rPr>
        <w:t>II SAOBRAĆAJNA SIGNALIZACIJA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 w:name="clan_3"/>
      <w:bookmarkEnd w:id="6"/>
      <w:r w:rsidRPr="004C5CFF">
        <w:rPr>
          <w:rFonts w:ascii="Arial" w:eastAsia="Times New Roman" w:hAnsi="Arial" w:cs="Arial"/>
          <w:b/>
          <w:bCs/>
          <w:color w:val="333333"/>
          <w:sz w:val="21"/>
          <w:szCs w:val="21"/>
        </w:rPr>
        <w:t>Član 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Pod saobraćajnom signalizacijom, u smislu ovog pravilnika se podrazumevaju: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saobraćajni znakovi;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oznake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semafori;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branici, odnosno polubranici na prelazu puta preko železničke pruge;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privremena saobraćajna signalizacija;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svetlosne oznake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druge oznake na putu (u daljem tekstu: oprema puta).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 w:name="clan_4"/>
      <w:bookmarkEnd w:id="7"/>
      <w:r w:rsidRPr="004C5CFF">
        <w:rPr>
          <w:rFonts w:ascii="Arial" w:eastAsia="Times New Roman" w:hAnsi="Arial" w:cs="Arial"/>
          <w:b/>
          <w:bCs/>
          <w:color w:val="333333"/>
          <w:sz w:val="21"/>
          <w:szCs w:val="21"/>
        </w:rPr>
        <w:t>Član 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Izgled i način postavljanja saobraćajne signalizacije na putu je propisan ovim pravilnikom.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Tehničke karakteristike saobraćajne signalizacije izvode se u skladu sa važećim srpskim standardima.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za saobraćajnu signalizaciju ne postoji odgovarajući srpski standard, primeniće se odgovarajući evropski standard.</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Temelji, postolja i nosači saobraćajne signalizacije su definisani standardom.</w:t>
      </w:r>
    </w:p>
    <w:p w:rsidR="004C5CFF" w:rsidRPr="004C5CFF" w:rsidRDefault="004C5CFF" w:rsidP="004C5CFF">
      <w:pPr>
        <w:shd w:val="clear" w:color="auto" w:fill="FFFFFF"/>
        <w:spacing w:after="0" w:line="240" w:lineRule="auto"/>
        <w:jc w:val="center"/>
        <w:rPr>
          <w:rFonts w:ascii="Arial" w:eastAsia="Times New Roman" w:hAnsi="Arial" w:cs="Arial"/>
          <w:color w:val="333333"/>
          <w:szCs w:val="24"/>
        </w:rPr>
      </w:pPr>
      <w:bookmarkStart w:id="8" w:name="str_4"/>
      <w:bookmarkEnd w:id="8"/>
      <w:r w:rsidRPr="004C5CFF">
        <w:rPr>
          <w:rFonts w:ascii="Arial" w:eastAsia="Times New Roman" w:hAnsi="Arial" w:cs="Arial"/>
          <w:color w:val="333333"/>
          <w:szCs w:val="24"/>
        </w:rPr>
        <w:t>Saobraćajni projekat</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 w:name="clan_5"/>
      <w:bookmarkEnd w:id="9"/>
      <w:r w:rsidRPr="004C5CFF">
        <w:rPr>
          <w:rFonts w:ascii="Arial" w:eastAsia="Times New Roman" w:hAnsi="Arial" w:cs="Arial"/>
          <w:b/>
          <w:bCs/>
          <w:color w:val="333333"/>
          <w:sz w:val="21"/>
          <w:szCs w:val="21"/>
        </w:rPr>
        <w:t>Član 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Saobraćajna signalizacija se postavlja i obeležava na putu na osnovu saobraćajnog projekta u skladu sa odredbama ovog pravilnika i propisima kojima se uređuje oblast saobraćaja.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Saobraćajni projekat je projekat saobraćaja i saobraćajne signalizacije, u skladu sa propisima kojima se uređuje tehnička dokumentacija.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Tehničku dokumentaciju čine: saobraćajni projekat, tehnička kontrola i prateća dokumentacija (mišljenja, saglasnosti, dokumentacija na osnovu koje se izvode radovi koji uzrokuju izmenu režima saobraćaja na putu, ovlašćenja, punomoćja i dr.).</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projekat sadrži: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naslovnu stranu;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sadržaj projektne dokumentacije;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opštu dokumentaciju u skladu sa propisima;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projektni zadatak potpisan od investitora;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tehnički izveštaj;</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predmer i predračun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tehničke uslove za izradu i postavljanje saobraćajne signalizacije, za odgovarajući nivo izrade iste, u skladu sa propisima kojima se bliže uređuje tehnička dokumentacija;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prilog o merama zaštite na radu i zaštiti životne sredine koje se odnose na projekat, za odgovarajući nivo izrade iste, u skladu sa propisima kojima se uređuje tehnička dokumentacija;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grafički deo projekta;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detalje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projekat dat je u Prilogu 1. koji je odštampan uz ovaj pravilnik i čini njegov sastavni deo.</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10" w:name="str_5"/>
      <w:bookmarkEnd w:id="10"/>
      <w:r w:rsidRPr="004C5CFF">
        <w:rPr>
          <w:rFonts w:ascii="Arial" w:eastAsia="Times New Roman" w:hAnsi="Arial" w:cs="Arial"/>
          <w:b/>
          <w:bCs/>
          <w:i/>
          <w:iCs/>
          <w:color w:val="333333"/>
          <w:sz w:val="21"/>
          <w:szCs w:val="21"/>
        </w:rPr>
        <w:t>1. Saobraćajni znakovi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 w:name="clan_6"/>
      <w:bookmarkEnd w:id="11"/>
      <w:r w:rsidRPr="004C5CFF">
        <w:rPr>
          <w:rFonts w:ascii="Arial" w:eastAsia="Times New Roman" w:hAnsi="Arial" w:cs="Arial"/>
          <w:b/>
          <w:bCs/>
          <w:color w:val="333333"/>
          <w:sz w:val="21"/>
          <w:szCs w:val="21"/>
        </w:rPr>
        <w:t>Član 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su: znakovi opasnosti, znakovi izričitih naredbi i znakovi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Uz saobraćajni znak je dozvoljeno postavljanje dopunske table koja je sastavni deo saobraćajnog znaka i bliže određuje njegovo značenje.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Dopunska tabla se postavlja ispod donje ivice saobraćajnog znaka na koji se odnosi.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2" w:name="clan_7"/>
      <w:bookmarkEnd w:id="12"/>
      <w:r w:rsidRPr="004C5CFF">
        <w:rPr>
          <w:rFonts w:ascii="Arial" w:eastAsia="Times New Roman" w:hAnsi="Arial" w:cs="Arial"/>
          <w:b/>
          <w:bCs/>
          <w:color w:val="333333"/>
          <w:sz w:val="21"/>
          <w:szCs w:val="21"/>
        </w:rPr>
        <w:t>Član 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 se postavlja na nosač saobraćajnog znaka pored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Dozvoljeno je da se saobraćajni znak postavi 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konzolni nosač;</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portalni nosač;</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zapreku;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signalnu tablu;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nosač semafora i to:</w:t>
      </w:r>
    </w:p>
    <w:p w:rsidR="004C5CFF" w:rsidRPr="004C5CFF" w:rsidRDefault="004C5CFF" w:rsidP="004C5CFF">
      <w:pPr>
        <w:shd w:val="clear" w:color="auto" w:fill="FFFFFF"/>
        <w:spacing w:after="150" w:line="240" w:lineRule="auto"/>
        <w:jc w:val="left"/>
        <w:rPr>
          <w:rFonts w:ascii="Arial" w:eastAsia="Times New Roman" w:hAnsi="Arial" w:cs="Arial"/>
          <w:color w:val="333333"/>
          <w:szCs w:val="24"/>
        </w:rPr>
      </w:pPr>
      <w:r w:rsidRPr="004C5CFF">
        <w:rPr>
          <w:rFonts w:ascii="Arial" w:eastAsia="Times New Roman" w:hAnsi="Arial" w:cs="Arial"/>
          <w:color w:val="333333"/>
          <w:szCs w:val="24"/>
        </w:rPr>
        <w:t>(1) jedan znak iznad semafora;</w:t>
      </w:r>
    </w:p>
    <w:p w:rsidR="004C5CFF" w:rsidRPr="004C5CFF" w:rsidRDefault="004C5CFF" w:rsidP="004C5CFF">
      <w:pPr>
        <w:shd w:val="clear" w:color="auto" w:fill="FFFFFF"/>
        <w:spacing w:line="240" w:lineRule="auto"/>
        <w:jc w:val="left"/>
        <w:rPr>
          <w:rFonts w:ascii="Arial" w:eastAsia="Times New Roman" w:hAnsi="Arial" w:cs="Arial"/>
          <w:color w:val="333333"/>
          <w:szCs w:val="24"/>
        </w:rPr>
      </w:pPr>
      <w:r w:rsidRPr="004C5CFF">
        <w:rPr>
          <w:rFonts w:ascii="Arial" w:eastAsia="Times New Roman" w:hAnsi="Arial" w:cs="Arial"/>
          <w:color w:val="333333"/>
          <w:szCs w:val="24"/>
        </w:rPr>
        <w:t>(2) dva znaka sa desne strane u nivou semafora, na posebnom nosaču i to znakovi: II-1, II-2, II-4, II-43, II-43.1, II-43.2, II-43.3, II-43.4, II-44, II-44.1, II-44.2, III-2, III-2.1, III-3, III-3.1 i III-62;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Šematski prikaz postavljanja saobraćajnih znakova na nosač semafora je dat na slici br. 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2B76052" wp14:editId="328E1212">
            <wp:extent cx="3371850" cy="1781175"/>
            <wp:effectExtent l="0" t="0" r="0" b="9525"/>
            <wp:docPr id="2" name="Picture 1" descr="https://www.paragraf.rs/propisi/SG_014_2021_002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ragraf.rs/propisi/SG_014_2021_002_s002.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1850" cy="17811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Slika br. 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 uz obrazloženje u saobraćajnom projektu, dozvoljeno je da se saobraćajni znak postavi na elemente komunalne infrastrukture uz saglasnost nadležnog vlasnika, odnosno korisnika komunalne infrastrukture.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Poleđina saobraćajnih znakova II-1, II-2 i III-3 ne sme biti zaklonjena.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3" w:name="clan_8"/>
      <w:bookmarkEnd w:id="13"/>
      <w:r w:rsidRPr="004C5CFF">
        <w:rPr>
          <w:rFonts w:ascii="Arial" w:eastAsia="Times New Roman" w:hAnsi="Arial" w:cs="Arial"/>
          <w:b/>
          <w:bCs/>
          <w:color w:val="333333"/>
          <w:sz w:val="21"/>
          <w:szCs w:val="21"/>
        </w:rPr>
        <w:t>Član 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zajedničkom nosaču za saobraćajni znak pored kolovoza, ne sme se postaviti više od dve dopunske table uz jedan saobraćajni znak.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zajedničkom nosaču za saobraćajni znak pored kolovoza, ne sme se postaviti više od dva saobraćajna znaka i dve dopunske table.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zajedničkom nosaču za saobraćajni znak pored kolovoza ne sme se postaviti više od dva saobraćajna znaka koji se odnose na jedan smer kretanja.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2, i 3. ovog člana, na raskrsnici bez semafora u naselju, dozvoljeno je na zajedničkom nosaču saobraćajnog znaka pored kolovoza postaviti tri saobraćajna znaka bez dopunskih tabli, kada je prvi u nizu od tih znakova znak II-1 ili II-2, drugi u nizu jedan od znakova: II-43, II-43.1, II-43.2, II-43.3, II-43.4, II-44, II-44.1, II-44.2, II-45.2, II-26, II-26.1 a treći u nizu jedan od znakova: III-5, III-6, III-7.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zajedničkom nosaču saobraćajnog znaka pored kolovoza dozvoljeno je postaviti tri saobraćajna znaka bez dopunskih tabli i to znakove: III-205, III-63 i III-64.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koji se postavljaju na zajedničkom nosaču moraju biti iste grupe dimenzije znakova i klase materijala.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Tabela grupa dimenzija znakova na zajedničkom nosaču data je u Prilogu 2 koji je odštampan uz ovaj pravilnik i čini njegov sastavni deo.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na zajedničkom nosaču pored kolovoza se postavljaju od najvišeg ka najnižem, sledećim redom: znakovi opasnosti, znakovi izričitih naredbi pa znakovi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8. znakovi III-3 i III-3.1 se postavljaju na najvišu poziciju.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4" w:name="clan_9"/>
      <w:bookmarkEnd w:id="14"/>
      <w:r w:rsidRPr="004C5CFF">
        <w:rPr>
          <w:rFonts w:ascii="Arial" w:eastAsia="Times New Roman" w:hAnsi="Arial" w:cs="Arial"/>
          <w:b/>
          <w:bCs/>
          <w:color w:val="333333"/>
          <w:sz w:val="21"/>
          <w:szCs w:val="21"/>
        </w:rPr>
        <w:t>Član 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van naselja postavljaju se na visini od 1,2 m do 1,4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u naselju postavljaju se na visini od 2,2 m do 2,4 m, a izuzetno van pešačkih površina dozvoljeno je postavljanje na visini od 1,4 m do 1,8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na visini od 0,8 m postavljaju se znakovi: I-35, III-59, III-82, III-82.1, III-83, III-95, III-96, III-97, III-98 i III-99;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2) na visini od 1,5 m do 1,7 m postavljaju se znakovi: II-45, II-45.1, II-45.2, II-45.3, ako se postavljaju zajedno sa znakovima III-84 i III-84.1;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na visini od 0,5 m postavljaju se znakovi: III-84 i III-84.1;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visina znakova III-82 i III-82.1 koji se postavljaju na indikator vrha površine razdvajanja tokova je u zavisnosti od visine indikatora vrha površine razdvajanja tokova;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visina znakova koji se postavljaju na zapreke u zoni radova je u zavisnosti je od visina zapreka.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iznad kolovoza postavljaju se na visini od 4,5 m do 5,5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Visina je rastojanje od horizontalne ravni koja prolazi kroz ivicu puta bližu saobraćajnom znaku do horizontalne ravni koja prolazi kroz donju ivicu saobraćajnog znaka, odnosno dopunske table (najniža ivica saobraćajnog znaka, odnosno dopunske table).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Način postavljanja saobraćajnog znaka i dopunske table, koji se vertikalno postavljaju na zajednički nosač za saobraćajni znak, dat je na slici br. 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Rastojanje između ivice kolovoza i najniže ivice saobraćajnog znaka, koja je najbliža kolovozu, van pešačkih površina, iznosi od 0,75 m do 1,5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8. ovog člana, rastojanje iznosi do 0,5 m, kada saobraćajni profil sadrži zaustavne trake, odnosno kada je postavljena zaštitna ograda.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Rastojanje između ivice kolovoza i najniže ivice saobraćajnog znaka, koja je najbliža kolovozu, na pešačkim povinama iznosi od 0,30 m do 1,5 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FF719CE" wp14:editId="5C82A90C">
            <wp:extent cx="3438525" cy="2295525"/>
            <wp:effectExtent l="0" t="0" r="9525" b="9525"/>
            <wp:docPr id="3" name="Picture 3" descr="https://www.paragraf.rs/propisi/SG_014_2021_002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ragraf.rs/propisi/SG_014_2021_002_s004.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Slika br. 2</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5" w:name="clan_10"/>
      <w:bookmarkEnd w:id="15"/>
      <w:r w:rsidRPr="004C5CFF">
        <w:rPr>
          <w:rFonts w:ascii="Arial" w:eastAsia="Times New Roman" w:hAnsi="Arial" w:cs="Arial"/>
          <w:b/>
          <w:bCs/>
          <w:color w:val="333333"/>
          <w:sz w:val="21"/>
          <w:szCs w:val="21"/>
        </w:rPr>
        <w:t>Član 10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se postavljaju na način da budu uočljivi, da ne ometaju kretanje učesnika u saobraćaju i ne zaklanjaju druge saobraćajne znakove.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se postavljaju sa desne strane puta pored kolovoza, u smeru kretanja vozila.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Ukoliko na mestu na kome se postavlja saobraćajni znak sa desne strane puta postoji potreba za boljom uočljivošću znaka, odnosno dodatnim upozorenjem učesnika u saobraćaju iz razloga bezbednosti, znak se postavlja i na levoj strani puta.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6" w:name="clan_11"/>
      <w:bookmarkEnd w:id="16"/>
      <w:r w:rsidRPr="004C5CFF">
        <w:rPr>
          <w:rFonts w:ascii="Arial" w:eastAsia="Times New Roman" w:hAnsi="Arial" w:cs="Arial"/>
          <w:b/>
          <w:bCs/>
          <w:color w:val="333333"/>
          <w:sz w:val="21"/>
          <w:szCs w:val="21"/>
        </w:rPr>
        <w:t>Član 11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Nazivi mesta i drugi geografski nazivi na saobraćajnim znakovima na državnim putevima I reda ispisuju se ćiriličnim i latiničnim pismom na način da se prvo ispisuje natpis ćirilicom, a zatim latinicom na istom znaku.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Izuzetno od stava 1. ovog člana na saobraćajnim znakovima koji se postavljaju pored puta, natpisi ćiriličnim i latiničnim pismom mogu se ispisati na dva saobraćajna znaka na način da se na putu prvo nailazi na znak sa ćiriličnim pismom.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Nazivi mesta i drugi geografski nazivi ispisuju se ćiriličnim pismom na saobraćajnim znakovima na državnim putevima II reda, opštinskim putevima i ulicama.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turističkoj signalizaciji natpisi se ispisuju ćiriličnim pismom. Ispod ćiriličnog pisma je dozvoljen natpis na engleskom jeziku.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mestima gde se dozvoljava primena pisma ili jezika nacionalne manjine, ovaj natpis se ispisuje ispod natpisa koji su definisani st. 1, 3. i 4. ovoga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saobraćajni znak je dozvoljeno upisati odredište u drugoj državi na engleskom jeziku i nacionalnu oznaku te države.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7" w:name="clan_12"/>
      <w:bookmarkEnd w:id="17"/>
      <w:r w:rsidRPr="004C5CFF">
        <w:rPr>
          <w:rFonts w:ascii="Arial" w:eastAsia="Times New Roman" w:hAnsi="Arial" w:cs="Arial"/>
          <w:b/>
          <w:bCs/>
          <w:color w:val="333333"/>
          <w:sz w:val="21"/>
          <w:szCs w:val="21"/>
        </w:rPr>
        <w:t>Član 12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sa izmenljivim sadržajem imaju isto značenje kao i saobraćajni znakovi propisani ovim pravilnikom.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sa izmenljivim sadržajem proizvode se prema standardu SRPS EN 12966.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Ukoliko zbog tehnologije izvođenja nije moguće izvesti propisanu boju upotrebljava se: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crna boja bez refleksije, umesto bele i plave boje osnove znaka;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bela, odnosno žuta boja za simbole umesto crne i bele boje za simbole;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bela, odnosno žuta boja okvira umesto crne boje okvira.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Dozvoljeno je da se informacija koja se prikazuje na znakovima sa izmenljivim sadržajem sastoji od teksta, odnosno simbola.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sa izmenljivim sadržajem se postavljaju 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portalnim nosačima iznad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nosaču za saobraćajni znak pored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signalnim tablama;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vozilima, odnosno prikolicama koji se koriste u zoni radova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8" w:name="clan_13"/>
      <w:bookmarkEnd w:id="18"/>
      <w:r w:rsidRPr="004C5CFF">
        <w:rPr>
          <w:rFonts w:ascii="Arial" w:eastAsia="Times New Roman" w:hAnsi="Arial" w:cs="Arial"/>
          <w:b/>
          <w:bCs/>
          <w:color w:val="333333"/>
          <w:sz w:val="21"/>
          <w:szCs w:val="21"/>
        </w:rPr>
        <w:t>Član 13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Ivica saobraćajnog znaka izrađuje se u boji osnove znaka.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 sa aluminijumskim profilom na ivici ne mora da ima ivicu iz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 čine lice i poleđina znaka.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Lice saobraćajnog znaka se izrađuje od materijala sa retroreflektujućim svojstvima.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 slučaju da je znak izrađen sa unutrašnjim izvorom svetlosti, lice znaka se izrađuje na translucentnoj podlozi sa retroreflektujućim svojstvom.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Boja lica saobraćajnog znaka je u skladu sa standardom.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Poleđina saobraćajnog znaka je sive boje, bez refleksije, u skladu sa standardom.</w:t>
      </w:r>
    </w:p>
    <w:p w:rsidR="004C5CFF" w:rsidRPr="004C5CFF" w:rsidRDefault="004C5CFF" w:rsidP="004C5CFF">
      <w:pPr>
        <w:shd w:val="clear" w:color="auto" w:fill="FFFFFF"/>
        <w:spacing w:after="0" w:line="240" w:lineRule="auto"/>
        <w:jc w:val="center"/>
        <w:rPr>
          <w:rFonts w:ascii="Arial" w:eastAsia="Times New Roman" w:hAnsi="Arial" w:cs="Arial"/>
          <w:color w:val="333333"/>
          <w:szCs w:val="24"/>
        </w:rPr>
      </w:pPr>
      <w:bookmarkStart w:id="19" w:name="str_6"/>
      <w:bookmarkEnd w:id="19"/>
      <w:r w:rsidRPr="004C5CFF">
        <w:rPr>
          <w:rFonts w:ascii="Arial" w:eastAsia="Times New Roman" w:hAnsi="Arial" w:cs="Arial"/>
          <w:color w:val="333333"/>
          <w:szCs w:val="24"/>
        </w:rPr>
        <w:t>Materijali za izradu saobraćajnih znakova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0" w:name="clan_14"/>
      <w:bookmarkEnd w:id="20"/>
      <w:r w:rsidRPr="004C5CFF">
        <w:rPr>
          <w:rFonts w:ascii="Arial" w:eastAsia="Times New Roman" w:hAnsi="Arial" w:cs="Arial"/>
          <w:b/>
          <w:bCs/>
          <w:color w:val="333333"/>
          <w:sz w:val="21"/>
          <w:szCs w:val="21"/>
        </w:rPr>
        <w:t>Član 14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Upotreba retroreflektujućih materijala za izradu lica saobraćajnog znaka zavisi od kategorije puta, i to 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1) autoputu: znakovi koji se postavljaju pored kolovoza izrađuju se od materijala najmanje klase 2 ako ne postoji javna rasveta, od materijala klase 3 izrađuju su znakovi obaveštenja za vođenje saobraćaja ako javna rasveta postoji, a znakovi koji se postavljaju na portalima izrađuju se od materijala klase 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motoputu: znakovi koji se postavljaju pored kolovoza izrađuju se od materijala najmanje klase 2, a na portalima od materijala klase 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ostalim državnim i opštinskim putevima: znakovi se izrađuju od materijala klase 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ulicama: znakovi se izrađuju od materijala klase 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na autoputu i motoputu, od materijala klase 2 se izrađuju znakovi uz objekte na putu: III-58, III-59, III-60, III-61, III-90, III-90.1;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na ostalim putevima, osim na ulicama, od materijala klase 3 izrađuju se znakovi: I-32, I-33, I-34, I-34.1, I-35, II-1, II-2, III-5, III-6, III-7;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na ulicama od materijala klase 2 izrađuju se znakovi: I-32, I-33, I-34, I-34.1, I-35, II-1, II-2, III-5, III-6, III-7;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od materijala klase 3. se izrađuju znakovi: III-11, III-28, III-85, III-86, III-89, III-89.1, III-89.2;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od materijala klase 1. se izrađuju znakovi: II-40, II-41, II-41.1, II-41.2, II-42, III-19 III-20, III-21, III-22, III-98 i III-99.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 znakovi koji se postavljaju pored kolovoza izrađuju se od materijala klase 1, ukoliko se radovi u zoni radova završe u toku jednog dana za vreme dnevne vidljivosti.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turističke signalizacije izrađuju se od materijala klase 2 na autoputu i motoputu, a od materijala klase 1 na ostalim 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Radi bolje uočljivosti dozvoljeno je da saobraćajni znakovi budu izrađeni na fluoroscentnoj podlozi od retroreflektujućeg materijala klase 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žute boje u zoni radova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žuto-zelene boje za znakove na mestima gde je potrebno da se istakne značaj informacije na znaku, odnosno kada je potrebno pojačati uočljivost takvih znakova.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1" w:name="clan_15"/>
      <w:bookmarkEnd w:id="21"/>
      <w:r w:rsidRPr="004C5CFF">
        <w:rPr>
          <w:rFonts w:ascii="Arial" w:eastAsia="Times New Roman" w:hAnsi="Arial" w:cs="Arial"/>
          <w:b/>
          <w:bCs/>
          <w:color w:val="333333"/>
          <w:sz w:val="21"/>
          <w:szCs w:val="21"/>
        </w:rPr>
        <w:t>Član 15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izrađeni sa licem znaka od retroreflektujućih materijala postavljaju se na putu pod uglom od 3o-5o u odnosu na uzdužnu osu puta - horizontalna ravan, odnosno postavljaju se iznad puta pod uglom od 3º u odnosu na uzdužnu osu puta - vertikalna ravan, da bi se izbegao efekat zaslepljivanja.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Način postavljanja retroreflektujućih saobraćajnih znakova u odnosu na uzdužnu osu puta dat je u Prilogu 3 koji je odštampan uz ovaj pravilnik i čini njegov sastavni deo.</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2" w:name="clan_16"/>
      <w:bookmarkEnd w:id="22"/>
      <w:r w:rsidRPr="004C5CFF">
        <w:rPr>
          <w:rFonts w:ascii="Arial" w:eastAsia="Times New Roman" w:hAnsi="Arial" w:cs="Arial"/>
          <w:b/>
          <w:bCs/>
          <w:color w:val="333333"/>
          <w:sz w:val="21"/>
          <w:szCs w:val="21"/>
        </w:rPr>
        <w:t>Član 16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 prema standardu SRPS EN 12899 ispunjava najmanje: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faktor sigurnosti za opterećenje klase (PAF1);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pritisak vetra klase (W5);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dinamički pritisak snega klase (DSL1);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najveću privremenu defleksiju klase (TDB4).</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23" w:name="str_7"/>
      <w:bookmarkEnd w:id="23"/>
      <w:r w:rsidRPr="004C5CFF">
        <w:rPr>
          <w:rFonts w:ascii="Arial" w:eastAsia="Times New Roman" w:hAnsi="Arial" w:cs="Arial"/>
          <w:b/>
          <w:bCs/>
          <w:color w:val="333333"/>
          <w:szCs w:val="24"/>
        </w:rPr>
        <w:t>1.1. Znakovi opasnosti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4" w:name="clan_17"/>
      <w:bookmarkEnd w:id="24"/>
      <w:r w:rsidRPr="004C5CFF">
        <w:rPr>
          <w:rFonts w:ascii="Arial" w:eastAsia="Times New Roman" w:hAnsi="Arial" w:cs="Arial"/>
          <w:b/>
          <w:bCs/>
          <w:color w:val="333333"/>
          <w:sz w:val="21"/>
          <w:szCs w:val="21"/>
        </w:rPr>
        <w:t>Član 17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Znakovi opasnosti služe da se učesnici u saobraćaju upozore na opasnost koja im preti na određenom mestu, odnosno delu puta i da se obaveste o prirodi te opasnosti.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5" w:name="clan_18"/>
      <w:bookmarkEnd w:id="25"/>
      <w:r w:rsidRPr="004C5CFF">
        <w:rPr>
          <w:rFonts w:ascii="Arial" w:eastAsia="Times New Roman" w:hAnsi="Arial" w:cs="Arial"/>
          <w:b/>
          <w:bCs/>
          <w:color w:val="333333"/>
          <w:sz w:val="21"/>
          <w:szCs w:val="21"/>
        </w:rPr>
        <w:t>Član 18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opasnosti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"krivina nalevo" (I-1) i znak "krivina nadesno" (I-1.1), označavaju približavanje (nailazak) opasnoj krivini nalevo, odnosno nadesno;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5A5E2E2" wp14:editId="3706BCBF">
            <wp:extent cx="3076575" cy="866775"/>
            <wp:effectExtent l="0" t="0" r="9525" b="9525"/>
            <wp:docPr id="4" name="Picture 4" descr="https://www.paragraf.rs/propisi/SG_014_2021_002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ragraf.rs/propisi/SG_014_2021_002_s00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"dvostruka krivina ili više od dve uzastopne krivine od kojih je prva nalevo" (I-2) i znak "dvostruka krivina ili više od dve uzastopne krivine od kojih je prva nadesno" (I-2.1) označava približavanje delu puta sa više uzastopnih krivina, od kojih je prva nalevo, odnosno nadesno;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7FDB2EB" wp14:editId="5D1F11CB">
            <wp:extent cx="2733675" cy="885825"/>
            <wp:effectExtent l="0" t="0" r="9525" b="9525"/>
            <wp:docPr id="5" name="Picture 5" descr="https://www.paragraf.rs/propisi/SG_014_2021_002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ragraf.rs/propisi/SG_014_2021_002_s008.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"opasan uspon" (I-3) i znak "opasna nizbrdica" (I-4), označavaju približavanje opasnom usponu, odnosno opasnoj nizbrdici;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AC5D1C4" wp14:editId="0B1CD93D">
            <wp:extent cx="2486025" cy="914400"/>
            <wp:effectExtent l="0" t="0" r="9525" b="0"/>
            <wp:docPr id="6" name="Picture 6" descr="https://www.paragraf.rs/propisi/SG_014_2021_002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ragraf.rs/propisi/SG_014_2021_002_s01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Procenat na znaku odgovara procentu uspona, odnosno procentu nizbrdice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 "suženje puta" (I-5), znak "suženje puta sa desne strane" (I-5.1) i znak "suženje puta sa leve strane" (I-5.2), označavaju približavanje delu puta na kome suženje kolovoza može da predstavlja opasnost;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20D115C" wp14:editId="2F326A0A">
            <wp:extent cx="2800350" cy="923925"/>
            <wp:effectExtent l="0" t="0" r="0" b="9525"/>
            <wp:docPr id="7" name="Picture 7" descr="https://www.paragraf.rs/propisi/SG_014_2021_002_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ragraf.rs/propisi/SG_014_2021_002_s01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923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"pokretni most" (I-6), označava blizinu mesta na kome se na putu nalazi pokretni most;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A5FE95D" wp14:editId="32A069F3">
            <wp:extent cx="1266825" cy="876300"/>
            <wp:effectExtent l="0" t="0" r="9525" b="0"/>
            <wp:docPr id="8" name="Picture 8" descr="https://www.paragraf.rs/propisi/SG_014_2021_002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ragraf.rs/propisi/SG_014_2021_002_s01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6) znak "blizina obale" (I-7), označava nailazak na deo puta koji vodi do obale, odnosno pruža se u blizini obale;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C8860B0" wp14:editId="67C0AD58">
            <wp:extent cx="1352550" cy="952500"/>
            <wp:effectExtent l="0" t="0" r="0" b="0"/>
            <wp:docPr id="9" name="Picture 9" descr="https://www.paragraf.rs/propisi/SG_014_2021_002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ragraf.rs/propisi/SG_014_2021_002_s01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"neravan kolovoz" označava nailazak na deo puta na kome je kolovoz neravan zbog postojanja opasnih izbočina i ulegnuća (I-8), zbog opasnog ulegnuća (I-9) ili zbog opasne izbočine na kolovozu (I-10);</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6F219DA" wp14:editId="1B4DAF73">
            <wp:extent cx="3171825" cy="885825"/>
            <wp:effectExtent l="0" t="0" r="9525" b="9525"/>
            <wp:docPr id="10" name="Picture 10" descr="https://www.paragraf.rs/propisi/SG_014_2021_002_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ragraf.rs/propisi/SG_014_2021_002_s01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znak "klizav kolovoz" (I-11), označava nailazak na deo puta na kome je moguća pojava klizavog kolovoza;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0D698D6" wp14:editId="480F5367">
            <wp:extent cx="1590675" cy="847725"/>
            <wp:effectExtent l="0" t="0" r="9525" b="9525"/>
            <wp:docPr id="11" name="Picture 11" descr="https://www.paragraf.rs/propisi/SG_014_2021_002_s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aragraf.rs/propisi/SG_014_2021_002_s02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847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znak "kamenje pršti" (I-12), označava nailazak na deo puta na kome je moguća pojava prštanja kamenja;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3B21F02" wp14:editId="5ECAF9A7">
            <wp:extent cx="1333500" cy="819150"/>
            <wp:effectExtent l="0" t="0" r="0" b="0"/>
            <wp:docPr id="12" name="Picture 12" descr="https://www.paragraf.rs/propisi/SG_014_2021_002_s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aragraf.rs/propisi/SG_014_2021_002_s02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znak "odron kamenja" označava nailazak na deo puta na kojem postoji opasnost od odrona kamenja i prisustva kamenja sa desne strane puta (I-13), odnosno sa leve strane puta (I-13.1);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5C84B1" wp14:editId="22378F4F">
            <wp:extent cx="1990725" cy="828675"/>
            <wp:effectExtent l="0" t="0" r="9525" b="9525"/>
            <wp:docPr id="13" name="Picture 13" descr="https://www.paragraf.rs/propisi/SG_014_2021_002_s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aragraf.rs/propisi/SG_014_2021_002_s02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8286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znak "nailazak na pešački prelaz" (I-14), označava nailazak na mesto na putu na kome je obeležen pešački prelaz;</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F5B4288" wp14:editId="5570768D">
            <wp:extent cx="1238250" cy="819150"/>
            <wp:effectExtent l="0" t="0" r="0" b="0"/>
            <wp:docPr id="14" name="Picture 14" descr="https://www.paragraf.rs/propisi/SG_014_2021_002_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aragraf.rs/propisi/SG_014_2021_002_s02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znak "deca na putu" (I-15), označava nailazak na deo puta na kome se često kreću deca (blizina škole, obdaništa, igrališta i sl.);</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7B143923" wp14:editId="7A47FB31">
            <wp:extent cx="1123950" cy="895350"/>
            <wp:effectExtent l="0" t="0" r="0" b="0"/>
            <wp:docPr id="15" name="Picture 15" descr="https://www.paragraf.rs/propisi/SG_014_2021_002_s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aragraf.rs/propisi/SG_014_2021_002_s02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znak "biciklisti na putu" (I-16), označava nailazak na deo puta na kome se biciklisti često kreću, odnosno prelaze 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1E0FCD5" wp14:editId="6B4059DF">
            <wp:extent cx="1181100" cy="819150"/>
            <wp:effectExtent l="0" t="0" r="0" b="0"/>
            <wp:docPr id="16" name="Picture 16" descr="https://www.paragraf.rs/propisi/SG_014_2021_002_s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aragraf.rs/propisi/SG_014_2021_002_s03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819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znak "životinje na putu" (I-17), označava nailazak na deo puta na kome domaće životinje pod nadzorom prelaze preko puta, odnosno se kreću duž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F5060CE" wp14:editId="34A49088">
            <wp:extent cx="1152525" cy="885825"/>
            <wp:effectExtent l="0" t="0" r="9525" b="9525"/>
            <wp:docPr id="17" name="Picture 17" descr="https://www.paragraf.rs/propisi/SG_014_2021_002_s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aragraf.rs/propisi/SG_014_2021_002_s03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znak "divljač na putu" (I-18), označava nailazak na deo puta na kome postoji opasnost zbog prelaska divljači;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99E881F" wp14:editId="2E233FC5">
            <wp:extent cx="1476375" cy="876300"/>
            <wp:effectExtent l="0" t="0" r="9525" b="0"/>
            <wp:docPr id="18" name="Picture 18" descr="https://www.paragraf.rs/propisi/SG_014_2021_002_s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aragraf.rs/propisi/SG_014_2021_002_s03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znak "radovi na putu" (I-19), označava nailazak na deo puta na kome se izvode radovi na putu;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1D8B31A" wp14:editId="0A72A3F9">
            <wp:extent cx="1190625" cy="857250"/>
            <wp:effectExtent l="0" t="0" r="9525" b="0"/>
            <wp:docPr id="19" name="Picture 19" descr="https://www.paragraf.rs/propisi/SG_014_2021_002_s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aragraf.rs/propisi/SG_014_2021_002_s03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17) znak "nailazak na semafor" (I-20) i (I-20.1), označava nailazak na mesto na putu na kome je saobraćaj regulisan semaforima;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15BBBDF" wp14:editId="4481BB4E">
            <wp:extent cx="2209800" cy="866775"/>
            <wp:effectExtent l="0" t="0" r="0" b="9525"/>
            <wp:docPr id="20" name="Picture 20" descr="https://www.paragraf.rs/propisi/SG_014_2021_002_s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aragraf.rs/propisi/SG_014_2021_002_s03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znak "avionska pista" (I-21), označava nailazak na deo puta u blizini avionske piste preko koga avioni preleću, u niskom letu, prilikom sletanja, odnosno poletanja;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743222C" wp14:editId="7DA1487A">
            <wp:extent cx="1181100" cy="838200"/>
            <wp:effectExtent l="0" t="0" r="0" b="0"/>
            <wp:docPr id="21" name="Picture 21" descr="https://www.paragraf.rs/propisi/SG_014_2021_002_s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aragraf.rs/propisi/SG_014_2021_002_s04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znak "bočni vetar" (I-22), označava nailazak na deo puta na kome je učestala pojava jakog bočnog vetra;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582A264" wp14:editId="0D741ED3">
            <wp:extent cx="1409700" cy="809625"/>
            <wp:effectExtent l="0" t="0" r="0" b="9525"/>
            <wp:docPr id="22" name="Picture 22" descr="https://www.paragraf.rs/propisi/SG_014_2021_002_s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aragraf.rs/propisi/SG_014_2021_002_s04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809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 na navedenom znaku odgovara smeru vetra.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znak "dvosmeran saobraćaj" (I-23), označava mesto na putu od koga počinje dvosmeran saobraćaj;</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F9C96D7" wp14:editId="73923BBE">
            <wp:extent cx="1314450" cy="857250"/>
            <wp:effectExtent l="0" t="0" r="0" b="0"/>
            <wp:docPr id="23" name="Picture 23" descr="https://www.paragraf.rs/propisi/SG_014_2021_002_s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aragraf.rs/propisi/SG_014_2021_002_s04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znak "tunel" (I-24), označava nailazak na tunel;</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5539F01" wp14:editId="7499AFFC">
            <wp:extent cx="828675" cy="885825"/>
            <wp:effectExtent l="0" t="0" r="9525" b="9525"/>
            <wp:docPr id="24" name="Picture 24" descr="https://www.paragraf.rs/propisi/SG_014_2021_002_s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ragraf.rs/propisi/SG_014_2021_002_s04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znak "opasnost na putu" (I-25), označava nailazak na deo puta ili mesto na putu na kome učesnicima u saobraćaju preti opasnost za koju ovim pravilnikom nije predviđen poseban znak;</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407CE97" wp14:editId="5B4BF0C1">
            <wp:extent cx="1133475" cy="914400"/>
            <wp:effectExtent l="0" t="0" r="9525" b="0"/>
            <wp:docPr id="25" name="Picture 25" descr="https://www.paragraf.rs/propisi/SG_014_2021_002_s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paragraf.rs/propisi/SG_014_2021_002_s04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znak "ukrštanje puteva iste važnosti" (I-26), označava blizinu raskrsnice puteva od kojih nijedan put nije put sa prvenstvom prolaza;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A8D5FE8" wp14:editId="2C1D2AC9">
            <wp:extent cx="1371600" cy="847725"/>
            <wp:effectExtent l="0" t="0" r="0" b="9525"/>
            <wp:docPr id="26" name="Picture 26" descr="https://www.paragraf.rs/propisi/SG_014_2021_002_s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aragraf.rs/propisi/SG_014_2021_002_s05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847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xml:space="preserve">24) znak "ukrštanje sa sporednim putem pod pravim uglom" (I-27), znak "spajanje sporednog puta pod pravim uglom sa leve strane" (I-28), znak "spajanje sporednog puta pod pravim uglom sa desne strane" (I-28.1), znak "spajanje sporednog puta pod oštrim uglom sa leve strane" (I-29), znak "spajanje sporednog puta pod oštrim uglom sa desne strane" (I-29.1), znak "spajanje sporednog puta pod tupim uglom sa leve strane" (I-29.2) i znak </w:t>
      </w:r>
      <w:r w:rsidRPr="004C5CFF">
        <w:rPr>
          <w:rFonts w:ascii="Arial" w:eastAsia="Times New Roman" w:hAnsi="Arial" w:cs="Arial"/>
          <w:color w:val="333333"/>
          <w:sz w:val="19"/>
          <w:szCs w:val="19"/>
        </w:rPr>
        <w:lastRenderedPageBreak/>
        <w:t>"spajanje sporednog puta pod tupim uglom sa desne strane" (I-29.3) označavaju nailazak na raskrsnicu na kojoj se put sa prvenstvom prolaza ukršta, odnosno spaja sa sporednim putem;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CA51416" wp14:editId="6C18ED22">
            <wp:extent cx="3486150" cy="1885950"/>
            <wp:effectExtent l="0" t="0" r="0" b="0"/>
            <wp:docPr id="27" name="Picture 27" descr="https://www.paragraf.rs/propisi/SG_014_2021_002_s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aragraf.rs/propisi/SG_014_2021_002_s05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1885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Simboli na navedenim znakovima iz ove tačke odgovaraju situacijama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25) znak "raskrsnica sa kružnim tokom saobraćaja" (I-30), označava nailazak na raskrsnicu na kojoj se saobraćaj odvija u kružnom toku;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4004A6F" wp14:editId="78FE99CF">
            <wp:extent cx="1228725" cy="866775"/>
            <wp:effectExtent l="0" t="0" r="9525" b="9525"/>
            <wp:docPr id="28" name="Picture 28" descr="https://www.paragraf.rs/propisi/SG_014_2021_002_s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ragraf.rs/propisi/SG_014_2021_002_s002_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26) znak "ukrštanje puta i tramvajske pruge" (I-31), označava nailazak na mesto na kome se put ukršta sa tramvajskom prugom u nivou;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A34783D" wp14:editId="7D6E4E40">
            <wp:extent cx="1162050" cy="838200"/>
            <wp:effectExtent l="0" t="0" r="0" b="0"/>
            <wp:docPr id="29" name="Picture 29" descr="https://www.paragraf.rs/propisi/SG_014_2021_002_s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aragraf.rs/propisi/SG_014_2021_002_s004_000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27) znak "ukrštanje puta sa železničkom prugom sa branicima ili polubranicima" (I-32), označava nailazak na mesto ukrštanja puta sa železničkom prugom u nivou, obezbeđeno branicima ili polubranicima;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9F595ED" wp14:editId="4CC2C963">
            <wp:extent cx="981075" cy="866775"/>
            <wp:effectExtent l="0" t="0" r="9525" b="9525"/>
            <wp:docPr id="30" name="Picture 30" descr="https://www.paragraf.rs/propisi/SG_014_2021_002_s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aragraf.rs/propisi/SG_014_2021_002_s006_000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28) znak "ukrštanje puta sa železničkom prugom bez branika ili polubranika" (I-33), označava nailazak na mesto ukrštanja puta sa železničkom prugom u nivou, koji nije obezbeđen branicima ili polubranicima;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D856FCE" wp14:editId="1DE18BC9">
            <wp:extent cx="1133475" cy="1019175"/>
            <wp:effectExtent l="0" t="0" r="9525" b="9525"/>
            <wp:docPr id="31" name="Picture 31" descr="https://www.paragraf.rs/propisi/SG_014_2021_002_s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aragraf.rs/propisi/SG_014_2021_002_s008_000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29) znak "Andrejin krst", označava nailazak na ukrštanje puta i železničke pruge u nivou sa jednim kolosekom (I-34), odnosno sa dva ili više koloseka (I-34.1);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31EE8FC" wp14:editId="648FF270">
            <wp:extent cx="3000375" cy="923925"/>
            <wp:effectExtent l="0" t="0" r="9525" b="9525"/>
            <wp:docPr id="32" name="Picture 32" descr="https://www.paragraf.rs/propisi/SG_014_2021_002_s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aragraf.rs/propisi/SG_014_2021_002_s010_000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923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30) znak "približavanje mestu ukrštanja puta i železničke pruge" (I-35), označava udaljenost do mesta ukrštaja puta i železničke pruge u nivou;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3DCD965" wp14:editId="64DD9C7F">
            <wp:extent cx="2095500" cy="1190625"/>
            <wp:effectExtent l="0" t="0" r="0" b="9525"/>
            <wp:docPr id="33" name="Picture 33" descr="https://www.paragraf.rs/propisi/SG_014_2021_002_s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aragraf.rs/propisi/SG_014_2021_002_s012_000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190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31) znak "pešaci na putu" (I-36), označava nailazak na deo puta kojim se pešaci često kreću;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A8CED53" wp14:editId="62CC3593">
            <wp:extent cx="1323975" cy="876300"/>
            <wp:effectExtent l="0" t="0" r="9525" b="0"/>
            <wp:docPr id="34" name="Picture 34" descr="https://www.paragraf.rs/propisi/SG_014_2021_002_s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paragraf.rs/propisi/SG_014_2021_002_s014_000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32) znak "opasna bankina" (I-37), označava nailazak na deo puta na kome je uz kolovoz opasna bankina;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B799040" wp14:editId="5DD0B654">
            <wp:extent cx="1371600" cy="838200"/>
            <wp:effectExtent l="0" t="0" r="0" b="0"/>
            <wp:docPr id="35" name="Picture 35" descr="https://www.paragraf.rs/propisi/SG_014_2021_002_s01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paragraf.rs/propisi/SG_014_2021_002_s016_000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 na znaku odgovara odgovarajućoj strani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33) znak "zastoj saobraćaja" (I-38), označava nailazak na deo puta na kome postoji opasnost od stvaranja kolone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19FADE8" wp14:editId="0542779D">
            <wp:extent cx="1276350" cy="1019175"/>
            <wp:effectExtent l="0" t="0" r="0" b="9525"/>
            <wp:docPr id="36" name="Picture 36" descr="https://www.paragraf.rs/propisi/SG_014_2021_002_s01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paragraf.rs/propisi/SG_014_2021_002_s018_000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01917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Znakovi opasnosti - opšte karakteristike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6" w:name="clan_19"/>
      <w:bookmarkEnd w:id="26"/>
      <w:r w:rsidRPr="004C5CFF">
        <w:rPr>
          <w:rFonts w:ascii="Arial" w:eastAsia="Times New Roman" w:hAnsi="Arial" w:cs="Arial"/>
          <w:b/>
          <w:bCs/>
          <w:color w:val="333333"/>
          <w:sz w:val="21"/>
          <w:szCs w:val="21"/>
        </w:rPr>
        <w:t>Član 19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opasnosti imaju oblik jednakostraničnog trougla čija se donja strana nalazi u horizontalnom položaju sa vrhom okrenutim naviše.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Izuzetno od stava 1. ovog člana odstupaju znakovi I-34, I-34.1 i I-35 koji imaju pravougaoni oblik.</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7" w:name="clan_20"/>
      <w:bookmarkEnd w:id="27"/>
      <w:r w:rsidRPr="004C5CFF">
        <w:rPr>
          <w:rFonts w:ascii="Arial" w:eastAsia="Times New Roman" w:hAnsi="Arial" w:cs="Arial"/>
          <w:b/>
          <w:bCs/>
          <w:color w:val="333333"/>
          <w:sz w:val="21"/>
          <w:szCs w:val="21"/>
        </w:rPr>
        <w:t>Član 20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Osnova znakova opasnosti je bele boje, a okvir trougla je crvene boje. Simboli na znakovima opasnosti su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I-19 ima žutu osnovu;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I-20 i I-20.1, ima na simbolima iscrtano po vertikalnoj osi crveno svetlo gore, žuto u sredini, zeleno dole, a po horizontalnoj osi crveno svetlo levo, žuto u sredini i zeleno desno;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I-34 i I-34.1, ima okvir simbola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 I-35, ima kose crte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I-38, ima na simbolima vozila iscrtana svetla crvene boje.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8" w:name="clan_21"/>
      <w:bookmarkEnd w:id="28"/>
      <w:r w:rsidRPr="004C5CFF">
        <w:rPr>
          <w:rFonts w:ascii="Arial" w:eastAsia="Times New Roman" w:hAnsi="Arial" w:cs="Arial"/>
          <w:b/>
          <w:bCs/>
          <w:color w:val="333333"/>
          <w:sz w:val="21"/>
          <w:szCs w:val="21"/>
        </w:rPr>
        <w:t>Član 21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Dužina strane jednakostraničnog trougla znaka opasnosti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120 cm,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90 cm, na ostalim državnim putevima, opštinskim putevima i saobraćajnicama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60 cm, na ostalim saobraćajnicama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40 cm, ako se upotrebljavaju kao umetnuti znakovi, osim 60 cm kada se umeću na znakove koji se postavljaju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putevima iz stava 1. tačka 2) ovog člana mogu se, po potrebi postavljati i znakovi opasnosti čija strana trougla iznosi 120 cm, a na putevima iz stava 1. tačka 3) ovog člana i znakovi opasnosti čija je dužina strane trougla 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Dimenzija znaka I-34 je: 120 cm x 60 cm, a dimenzija znaka I-34.1 je: 120 cm x 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Dimenzija znaka I-35 je: 30 cm x 100 cm, sa kosim trakama širine i međusobnog rastojanja od 8 cm koje su pod uglom od 30° u odnosu na užu stranu znaka.</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Postavljanje znakova opasnosti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29" w:name="clan_22"/>
      <w:bookmarkEnd w:id="29"/>
      <w:r w:rsidRPr="004C5CFF">
        <w:rPr>
          <w:rFonts w:ascii="Arial" w:eastAsia="Times New Roman" w:hAnsi="Arial" w:cs="Arial"/>
          <w:b/>
          <w:bCs/>
          <w:color w:val="333333"/>
          <w:sz w:val="21"/>
          <w:szCs w:val="21"/>
        </w:rPr>
        <w:t>Član 22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opasnosti se postavljaju, na udaljenosti od 150 m do 250 m ispred opasnog mesta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 na putu van naselja, dozvoljeno je da se znakovi opasnosti postavljaju na udaljenosti manjoj od 150 m, odnosno većoj od 250 m, sa dopunskom tablom kojom se označava udaljenost do opasnog mesta, uz obrazloženje u saobraćajnom projektu.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 na putu u naselju, dozvoljeno je da se znakovi opasnosti postave i na udaljenosti manjoj od 150 m, uz obrazloženje u saobraćajnom projektu.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0" w:name="clan_23"/>
      <w:bookmarkEnd w:id="30"/>
      <w:r w:rsidRPr="004C5CFF">
        <w:rPr>
          <w:rFonts w:ascii="Arial" w:eastAsia="Times New Roman" w:hAnsi="Arial" w:cs="Arial"/>
          <w:b/>
          <w:bCs/>
          <w:color w:val="333333"/>
          <w:sz w:val="21"/>
          <w:szCs w:val="21"/>
        </w:rPr>
        <w:t>Član 23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člana 22. stav 1. ovog pravilnika: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I-19 postavlja se na mestu odakle počinje zona radova na putu i dozvoljeno je da se ponovi u zoni radova;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I-23 postavlja se na mestu na putu odakle počinje dvosmeran saobraćaj;</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I-26 postavlja se na putevima van naselja na mestu ukrštanja puteva iste važnosti;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4) znakovi I-27, I-28, I-28.1, I-29, I-29.1, I-29.2 i I-29.3 postavljaju se samo ako je na sporednom putu koji se ukršta sa putem s prvenstvom prolaza, postavljen znak II-1, odnosno znak II-2;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znakovi I-34, I-34.1 postavljaju se na ukrštajima puta i železničke pruge, na odstojanju od 5 m od najbliže železničke šine, a ako okolnosti to zahtevaju ne manjem od 3 m, odnosno ne većem od 10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znakovi I-34, I-34.1 postavljaju se na zajedničkom nosaču iznad semafora ako je prelaz puta preko železničke pruge u nivou opremljen istim;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I-35 postavlja se sa tri kose trake na 240 m ispred mesta ukrštanja puta i železničke pruge u nivou, zatim sa dve kose trake na 160 m, a poslednji sa jednom kosom trakom na 80 m ispred mesta ukrštanja puta i železničke pruge u nivou. Niža strana kosih traka je bliže kolovozu. Znak I-32 ili I-33 se postavlja iznad znaka sa tri kose trake.</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31" w:name="str_8"/>
      <w:bookmarkEnd w:id="31"/>
      <w:r w:rsidRPr="004C5CFF">
        <w:rPr>
          <w:rFonts w:ascii="Arial" w:eastAsia="Times New Roman" w:hAnsi="Arial" w:cs="Arial"/>
          <w:b/>
          <w:bCs/>
          <w:color w:val="333333"/>
          <w:szCs w:val="24"/>
        </w:rPr>
        <w:t>1.2. Znakovi izričitih naredbi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2" w:name="clan_24"/>
      <w:bookmarkEnd w:id="32"/>
      <w:r w:rsidRPr="004C5CFF">
        <w:rPr>
          <w:rFonts w:ascii="Arial" w:eastAsia="Times New Roman" w:hAnsi="Arial" w:cs="Arial"/>
          <w:b/>
          <w:bCs/>
          <w:color w:val="333333"/>
          <w:sz w:val="21"/>
          <w:szCs w:val="21"/>
        </w:rPr>
        <w:t>Član 24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služe da učesnicima u saobraćaju na putu stave do znanja zabrane, ograničenja i obaveze.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su: znakovi kojima je propisano prvenstvo prolaza, znakovi zabrane i ograničenja i znakovi kojima su propisane obaveze.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3" w:name="clan_25"/>
      <w:bookmarkEnd w:id="33"/>
      <w:r w:rsidRPr="004C5CFF">
        <w:rPr>
          <w:rFonts w:ascii="Arial" w:eastAsia="Times New Roman" w:hAnsi="Arial" w:cs="Arial"/>
          <w:b/>
          <w:bCs/>
          <w:color w:val="333333"/>
          <w:sz w:val="21"/>
          <w:szCs w:val="21"/>
        </w:rPr>
        <w:t>Član 25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kojima je propisano prvenstvo prolaza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"ustupanje prvenstva prolaza" (II-1), označava naredbu vozaču da mora da ustupi prvenstvo prolaza vozilima koja se kreću putem na koji nailazi odnosno označava naredbu vozaču da mora da ustupi prvenstvo prolaza šinskom vozilu koje se kreće po pruzi na koju nailazi;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5DF8222" wp14:editId="513C472A">
            <wp:extent cx="1285875" cy="933450"/>
            <wp:effectExtent l="0" t="0" r="9525" b="0"/>
            <wp:docPr id="37" name="Picture 37" descr="https://www.paragraf.rs/propisi/SG_014_2021_002_s02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paragraf.rs/propisi/SG_014_2021_002_s020_000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"obavezno zaustavljanje" (II-2), označava naredbu vozaču da mora da zaustavi vozilo i ustupi prvenstvo prolaza vozilima koja se kreću putem na koji nailazi odnosno označava naredbu vozaču da mora da zaustavi vozilo ispred prelaza puta preko pruge i da ustupi prvenstvo prolaza šinskom vozilu koje se kreće po pruzi na koju nailazi;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A903EED" wp14:editId="0153B923">
            <wp:extent cx="1133475" cy="828675"/>
            <wp:effectExtent l="0" t="0" r="9525" b="9525"/>
            <wp:docPr id="38" name="Picture 38" descr="https://www.paragraf.rs/propisi/SG_014_2021_002_s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aragraf.rs/propisi/SG_014_2021_002_s022_000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kojima su propisane zabrane i ograničenja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"zabrana saobraćaja za vozila u oba smera" (II-3), označava put, odnosno deo puta na kome je zabranjen saobraćaj za sva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2ACAC538" wp14:editId="06814614">
            <wp:extent cx="1600200" cy="895350"/>
            <wp:effectExtent l="0" t="0" r="0" b="0"/>
            <wp:docPr id="39" name="Picture 39" descr="https://www.paragraf.rs/propisi/SG_014_2021_002_s0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paragraf.rs/propisi/SG_014_2021_002_s024_000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 "zabrana saobraćaja za vozila u jednom smeru" (II-4), označava put, odnosno deo puta na kome je zabranjen saobraćaj vozilima iz smera prema kome je okrenuto lice znaka;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FFCB4E2" wp14:editId="08D15A9A">
            <wp:extent cx="1381125" cy="838200"/>
            <wp:effectExtent l="0" t="0" r="9525" b="0"/>
            <wp:docPr id="40" name="Picture 40" descr="https://www.paragraf.rs/propisi/SG_014_2021_002_s0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paragraf.rs/propisi/SG_014_2021_002_s026_000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1125"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"zabrana saobraćaja za motorna vozila" (II-5), označava put, odnosno deo puta na kome je zabranjen saobraćaj za sva motorna vozila, osim za mopede, motocikle bez prikolice i motocikle bez bočnog sedišta;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CB41D23" wp14:editId="7E748C03">
            <wp:extent cx="1114425" cy="828675"/>
            <wp:effectExtent l="0" t="0" r="9525" b="9525"/>
            <wp:docPr id="41" name="Picture 41" descr="https://www.paragraf.rs/propisi/SG_014_2021_002_s02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aragraf.rs/propisi/SG_014_2021_002_s028_000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 "zabrana saobraćaja za autobuse" (II-6), označava put, odnosno deo puta na kome je zabranjen saobraćaj autobusima;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4CEBC28" wp14:editId="1C93E328">
            <wp:extent cx="1038225" cy="857250"/>
            <wp:effectExtent l="0" t="0" r="9525" b="0"/>
            <wp:docPr id="42" name="Picture 42" descr="https://www.paragraf.rs/propisi/SG_014_2021_002_s03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aragraf.rs/propisi/SG_014_2021_002_s030_000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"zabrana saobraćaja za teretna vozila" (II-7), označava put, odnosno deo puta na kome je zabranjen saobraćaj za teretna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A15085A" wp14:editId="2AE30701">
            <wp:extent cx="1238250" cy="923925"/>
            <wp:effectExtent l="0" t="0" r="0" b="9525"/>
            <wp:docPr id="43" name="Picture 43" descr="https://www.paragraf.rs/propisi/SG_014_2021_002_s03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aragraf.rs/propisi/SG_014_2021_002_s032_000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se uz ovaj znak doda dopunska tabla na kojoj je označena najveća dozvoljena masa vozila, zabrana važi za teretna vozila čija najveća dozvoljena masa prelazi označenu masu.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znak "zabrana saobraćaja za vozila koja prevoze materije koje mogu da izazovu zagađivanje vode" (II-8), označava put, odnosno deo puta na kome je zabranjen saobraćaj vozilima koja prevoze određenu količinu materije koja može da izazove zagađivanje vode;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3EE128D" wp14:editId="000DEECF">
            <wp:extent cx="1343025" cy="895350"/>
            <wp:effectExtent l="0" t="0" r="9525" b="0"/>
            <wp:docPr id="44" name="Picture 44" descr="https://www.paragraf.rs/propisi/SG_014_2021_002_s0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aragraf.rs/propisi/SG_014_2021_002_s034_000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9) znak "zabrana saobraćaja vozilima koja prevoze eksploziv, odnosno lako zapaljive materije" (II-9), označava put ili deo puta na kome je zabranjen saobraćaj vozilima koja prevoze eksploziv ili lako zapaljive materije i znak "zabrana saobraćaja vozilima koja prevoze opasne terete" (II-9.1), označava put ili deo puta na kome je zabranjen saobraćaj vozilima koja prevoze opasne terete;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F4A8B5B" wp14:editId="17D956CA">
            <wp:extent cx="2314575" cy="923925"/>
            <wp:effectExtent l="0" t="0" r="9525" b="9525"/>
            <wp:docPr id="45" name="Picture 45" descr="https://www.paragraf.rs/propisi/SG_014_2021_002_s03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aragraf.rs/propisi/SG_014_2021_002_s036_000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923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znak "zabrana saobraćaja za motorna vozila koja vuku priključno vozilo osim poluprikolice ili prikolice sa jednom osovinom" (II-10), označava put, odnosno deo puta na kome je zabranjen saobraćaj za motorna vozila koja vuku priključno vozilo osim poluprikolice ili prikolice sa jednom osovinom i znak "zabrana saobraćaja za motorna vozila koja vuku priključno vozilo" (II-10.1), označava put, odnosno deo puta na kome je zabranjen saobraćaj za motorna vozila koja vuku priključno vozilo;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9D0FD9F" wp14:editId="67C2D3C9">
            <wp:extent cx="2381250" cy="847725"/>
            <wp:effectExtent l="0" t="0" r="0" b="9525"/>
            <wp:docPr id="46" name="Picture 46" descr="https://www.paragraf.rs/propisi/SG_014_2021_002_s03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paragraf.rs/propisi/SG_014_2021_002_s038_000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847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znak "zabrana saobraćaja za traktore" (II-11), označava put, odnosno deo puta na kome je zabranjen saobraćaj za traktore;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19E9540" wp14:editId="7C8A7E77">
            <wp:extent cx="1019175" cy="866775"/>
            <wp:effectExtent l="0" t="0" r="9525" b="9525"/>
            <wp:docPr id="47" name="Picture 47" descr="https://www.paragraf.rs/propisi/SG_014_2021_002_s04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aragraf.rs/propisi/SG_014_2021_002_s040_000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znak "zabrana saobraćaja za motocikle" (II-12), označava put, odnosno deo puta na kome je zabranjen saobraćaj za motocikle, teške tricikle i teške četvorocikle;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BD0A5F2" wp14:editId="13FE1523">
            <wp:extent cx="1209675" cy="876300"/>
            <wp:effectExtent l="0" t="0" r="9525" b="0"/>
            <wp:docPr id="48" name="Picture 48" descr="https://www.paragraf.rs/propisi/SG_014_2021_002_s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paragraf.rs/propisi/SG_014_2021_002_s042_000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znak "zabrana saobraćaja za mopede" (II-13), označava put, odnosno deo puta na kome je zabranjen saobraćaj za mopede, lake tricikle i lake četvorocikle;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E7B0BC2" wp14:editId="506DE01B">
            <wp:extent cx="1181100" cy="866775"/>
            <wp:effectExtent l="0" t="0" r="0" b="9525"/>
            <wp:docPr id="49" name="Picture 49" descr="https://www.paragraf.rs/propisi/SG_014_2021_002_s04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paragraf.rs/propisi/SG_014_2021_002_s044_0000.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znak "zabrana saobraćaja za bicikle" (II-14), označava put, odnosno deo puta na kome je zabranjen saobraćaj za bicikle;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717ED8F5" wp14:editId="71E476D3">
            <wp:extent cx="1085850" cy="866775"/>
            <wp:effectExtent l="0" t="0" r="0" b="9525"/>
            <wp:docPr id="50" name="Picture 50" descr="https://www.paragraf.rs/propisi/SG_014_2021_002_s04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aragraf.rs/propisi/SG_014_2021_002_s046_000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znak "zabrana saobraćaja za zaprežna vozila" (II-15), označava put, odnosno deo puta na kome je zabranjen saobraćaj za zaprežna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A5613C9" wp14:editId="6C7F9C78">
            <wp:extent cx="1343025" cy="990600"/>
            <wp:effectExtent l="0" t="0" r="9525" b="0"/>
            <wp:docPr id="51" name="Picture 51" descr="https://www.paragraf.rs/propisi/SG_014_2021_002_s04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aragraf.rs/propisi/SG_014_2021_002_s048_0000.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znak "zabrana saobraćaja za ručna kolica" (II-16), označava put, odnosno deo puta na kome je zabranjen saobraćaj za lica koja koriste ručna kolica;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41C556" wp14:editId="76D424E0">
            <wp:extent cx="1209675" cy="904875"/>
            <wp:effectExtent l="0" t="0" r="9525" b="9525"/>
            <wp:docPr id="52" name="Picture 52" descr="https://www.paragraf.rs/propisi/SG_014_2021_002_s05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aragraf.rs/propisi/SG_014_2021_002_s050_000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9675" cy="9048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17) znak "zabrana saobraćaja za pešake" (II-17), označava put, odnosno deo puta na kome je zabranjen saobraćaj za pešake;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D3C3A60" wp14:editId="237B210C">
            <wp:extent cx="1076325" cy="885825"/>
            <wp:effectExtent l="0" t="0" r="9525" b="9525"/>
            <wp:docPr id="53" name="Picture 53" descr="https://www.paragraf.rs/propisi/SG_014_2021_002_s05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paragraf.rs/propisi/SG_014_2021_002_s052_000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znak "zabrana saobraćaja za sva motorna vozila" (II-18), označava put, odnosno deo puta na kome je zabranjen saobraćaj za sva motorna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A984F51" wp14:editId="35CF318A">
            <wp:extent cx="1123950" cy="1019175"/>
            <wp:effectExtent l="0" t="0" r="0" b="9525"/>
            <wp:docPr id="54" name="Picture 54" descr="https://www.paragraf.rs/propisi/SG_014_2021_002_s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paragraf.rs/propisi/SG_014_2021_002_s05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znak "zabrana saobraćaja za sva motorna vozila i zaprežna vozila" (II-19), označava put, odnosno deo puta na kome je zabranjen saobraćaj za sva motorna vozila i zaprežna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027931E" wp14:editId="485E0D1A">
            <wp:extent cx="1333500" cy="914400"/>
            <wp:effectExtent l="0" t="0" r="0" b="0"/>
            <wp:docPr id="55" name="Picture 55" descr="https://www.paragraf.rs/propisi/SG_014_2021_002_s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aragraf.rs/propisi/SG_014_2021_002_s056.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20) znak "zabrana saobraćaja za vozila čija širina prelazi određenu širinu" (II-20), označava put, odnosno deo puta na kome je zabranjen saobraćaj za vozila čija širina prelazi širinu označenu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943C4AE" wp14:editId="30580010">
            <wp:extent cx="1200150" cy="1066800"/>
            <wp:effectExtent l="0" t="0" r="0" b="0"/>
            <wp:docPr id="56" name="Picture 56" descr="https://www.paragraf.rs/propisi/SG_014_2021_002_s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aragraf.rs/propisi/SG_014_2021_002_s05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0150" cy="10668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znak "zabrana saobraćaja za vozila čija ukupna visina prelazi određenu visinu" (II-21), označava put, odnosno deo puta na kome je zabranjen saobraćaj za vozila čija ukupna visina prelazi visinu označenu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7DD3ECB" wp14:editId="114F2AA1">
            <wp:extent cx="1162050" cy="904875"/>
            <wp:effectExtent l="0" t="0" r="0" b="9525"/>
            <wp:docPr id="57" name="Picture 57" descr="https://www.paragraf.rs/propisi/SG_014_2021_002_s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paragraf.rs/propisi/SG_014_2021_002_s06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znak "zabrana saobraćaja za vozila čija ukupna masa prelazi određenu masu" (II-22), označava put, odnosno deo puta na kome je zabranjen saobraćaj za vozila, odnosno skupove vozila, čija ukupna masa prelazi masu označenu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DBEEE0E" wp14:editId="49865426">
            <wp:extent cx="1047750" cy="876300"/>
            <wp:effectExtent l="0" t="0" r="0" b="0"/>
            <wp:docPr id="58" name="Picture 58" descr="https://www.paragraf.rs/propisi/SG_014_2021_002_s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paragraf.rs/propisi/SG_014_2021_002_s06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znak "zabrana saobraćaja za vozila koja prekoračuju određeno osovinsko opterećenje" (II-23), označava put, odnosno deo puta na kome je zabranjen saobraćaj za vozila sa osovinskim opterećenjem većim od opterećenja označenog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0BF4FAD" wp14:editId="2D4899A0">
            <wp:extent cx="1162050" cy="885825"/>
            <wp:effectExtent l="0" t="0" r="0" b="9525"/>
            <wp:docPr id="59" name="Picture 59" descr="https://www.paragraf.rs/propisi/SG_014_2021_002_s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paragraf.rs/propisi/SG_014_2021_002_s06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2050"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24) znak "zabrana saobraćaja za vozila koja prekoračuju određenu dužinu" (II-24), označava put, odnosno deo puta na kome je zabranjen saobraćaj za vozila, odnosno skupovima vozila, čija ukupna dužina prelazi dužinu označenu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660695B" wp14:editId="557FD19D">
            <wp:extent cx="1123950" cy="876300"/>
            <wp:effectExtent l="0" t="0" r="0" b="0"/>
            <wp:docPr id="60" name="Picture 60" descr="https://www.paragraf.rs/propisi/SG_014_2021_002_s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aragraf.rs/propisi/SG_014_2021_002_s06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3950"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25) znak "najmanje odstojanje između vozila" (II-25), označava najmanje odstojanje između vozila u kretanju;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BB682CE" wp14:editId="0DC07433">
            <wp:extent cx="1238250" cy="904875"/>
            <wp:effectExtent l="0" t="0" r="0" b="9525"/>
            <wp:docPr id="61" name="Picture 61" descr="https://www.paragraf.rs/propisi/SG_014_2021_002_s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aragraf.rs/propisi/SG_014_2021_002_s06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26) znak "zabrana skretanja levo" (II-26), označava mesto na putu na kome je skretanje levo zabranjeno i znak "zabrana skretanja desno" (II-26.1), označava mesto na putu na kome je skretanje desno zabranjeno;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3C4DBE5" wp14:editId="0F623C7E">
            <wp:extent cx="2305050" cy="990600"/>
            <wp:effectExtent l="0" t="0" r="0" b="0"/>
            <wp:docPr id="62" name="Picture 62" descr="https://www.paragraf.rs/propisi/SG_014_2021_002_s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aragraf.rs/propisi/SG_014_2021_002_s07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990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27) znak "zabrana polukružnog okretanja" (II-27), označava mesto na putu na kome je zabranjeno polukružno okretanje;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234CFD5" wp14:editId="330ECC5E">
            <wp:extent cx="1371600" cy="866775"/>
            <wp:effectExtent l="0" t="0" r="0" b="9525"/>
            <wp:docPr id="63" name="Picture 63" descr="https://www.paragraf.rs/propisi/SG_014_2021_002_s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paragraf.rs/propisi/SG_014_2021_002_s07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28) znak "zabrana preticanja za motorna vozila" (II-28), označava put, odnosno deo puta na kome je zabranjeno da motorna vozila pretiču druga motorna vozila, osim motocikla sa dva točka bez prikolice i mopeda;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F161119" wp14:editId="168966F6">
            <wp:extent cx="1247775" cy="981075"/>
            <wp:effectExtent l="0" t="0" r="9525" b="9525"/>
            <wp:docPr id="64" name="Picture 64" descr="https://www.paragraf.rs/propisi/SG_014_2021_002_s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aragraf.rs/propisi/SG_014_2021_002_s07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7775" cy="981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29) znak "zabrana preticanja za teretna vozila" (II-29), označava put, odnosno deo puta na kome je zabranjeno da teretna vozila čija najveća dozvoljena masa prelazi 3,5 t, pretiču druga motorna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C9AA315" wp14:editId="79BD7123">
            <wp:extent cx="1419225" cy="1152525"/>
            <wp:effectExtent l="0" t="0" r="9525" b="9525"/>
            <wp:docPr id="65" name="Picture 65" descr="https://www.paragraf.rs/propisi/SG_014_2021_002_s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paragraf.rs/propisi/SG_014_2021_002_s076.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30) znak "ograničenje brzine" (II-30), koji označava put odnosno deo puta na kome je zabranjeno kretanje brzinom (km/h) većom od označene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6F1C8B" wp14:editId="1DB5EFA7">
            <wp:extent cx="1304925" cy="790575"/>
            <wp:effectExtent l="0" t="0" r="9525" b="9525"/>
            <wp:docPr id="66" name="Picture 66" descr="https://www.paragraf.rs/propisi/SG_014_2021_002_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paragraf.rs/propisi/SG_014_2021_002_s078.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4925" cy="7905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31) znak "zabrana upotrebe zvučnih uređaja za upozoravanje" (II-31), označava put, odnosno deo puta na kome se uređajem ne smeju davati zvučni znakovi upozorenja, osim u slučaju neposredne opasnosti;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8A6D804" wp14:editId="645BC7A0">
            <wp:extent cx="1514475" cy="904875"/>
            <wp:effectExtent l="0" t="0" r="9525" b="9525"/>
            <wp:docPr id="67" name="Picture 67" descr="https://www.paragraf.rs/propisi/SG_014_2021_002_s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paragraf.rs/propisi/SG_014_2021_002_s08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32) znak "zabrana prolaska bez zaustavljanja" (II-32), (II-32.1) i (II-32.2) označava naredbu vozaču da zaustavi vozilo iz razloga označenog na znaku (carinarnica, policija, odnosno naplatno mesto za putarinu);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3B9CAEC" wp14:editId="4372AA34">
            <wp:extent cx="2886075" cy="876300"/>
            <wp:effectExtent l="0" t="0" r="9525" b="0"/>
            <wp:docPr id="68" name="Picture 68" descr="https://www.paragraf.rs/propisi/SG_014_2021_002_s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aragraf.rs/propisi/SG_014_2021_002_s08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6075"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33) znak "prvenstvo prolaza za vozila iz suprotnog smera" (II-33), označava zabranu stupanja na suženi deo puta pre nego što tim delom puta prođu vozila iz suprotnog smera;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9AAA5CA" wp14:editId="7F4F0754">
            <wp:extent cx="1343025" cy="866775"/>
            <wp:effectExtent l="0" t="0" r="9525" b="9525"/>
            <wp:docPr id="69" name="Picture 69" descr="https://www.paragraf.rs/propisi/SG_014_2021_002_s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paragraf.rs/propisi/SG_014_2021_002_s084.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34) znak "zabrana zaustavljanja i parkiranja" (II-34), označava stranu puta na kojoj je zabranjeno zaustavljanje i parkiranje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2A6F8FF" wp14:editId="606789A6">
            <wp:extent cx="1181100" cy="838200"/>
            <wp:effectExtent l="0" t="0" r="0" b="0"/>
            <wp:docPr id="70" name="Picture 70" descr="https://www.paragraf.rs/propisi/SG_014_2021_002_s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aragraf.rs/propisi/SG_014_2021_002_s086.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35) znak "zabrana parkiranja" (II-35), označava stranu puta na kojoj je zabranjeno parkiranje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AAB1479" wp14:editId="6581D9F5">
            <wp:extent cx="1323975" cy="809625"/>
            <wp:effectExtent l="0" t="0" r="9525" b="9525"/>
            <wp:docPr id="71" name="Picture 71" descr="https://www.paragraf.rs/propisi/SG_014_2021_002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aragraf.rs/propisi/SG_014_2021_002_s088.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36) znak "naizmenično parkiranje" (II-36), označava stranu puta na kojoj je zabranjeno parkiranje neparnim danima;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03D2486" wp14:editId="1B7696A0">
            <wp:extent cx="1114425" cy="828675"/>
            <wp:effectExtent l="0" t="0" r="9525" b="9525"/>
            <wp:docPr id="72" name="Picture 72" descr="https://www.paragraf.rs/propisi/SG_014_2021_002_s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paragraf.rs/propisi/SG_014_2021_002_s090.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37) znak "naizmenično parkiranje" (II-37), označava stranu puta na kojoj je zabranjeno parkiranje parnim danima.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34AEF5DB" wp14:editId="11F8C582">
            <wp:extent cx="1162050" cy="857250"/>
            <wp:effectExtent l="0" t="0" r="0" b="0"/>
            <wp:docPr id="73" name="Picture 73" descr="https://www.paragraf.rs/propisi/SG_014_2021_002_s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paragraf.rs/propisi/SG_014_2021_002_s09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4" w:name="clan_26"/>
      <w:bookmarkEnd w:id="34"/>
      <w:r w:rsidRPr="004C5CFF">
        <w:rPr>
          <w:rFonts w:ascii="Arial" w:eastAsia="Times New Roman" w:hAnsi="Arial" w:cs="Arial"/>
          <w:b/>
          <w:bCs/>
          <w:color w:val="333333"/>
          <w:sz w:val="21"/>
          <w:szCs w:val="21"/>
        </w:rPr>
        <w:t>Član 26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kojima su propisane obaveze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38) znak "najmanja dozvoljena brzina" (II-38), označava put, odnosno deo puta na kome je obavezno kretanje brzinom (km/h) ne manjom od označene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71AAFD8" wp14:editId="781014FA">
            <wp:extent cx="1085850" cy="866775"/>
            <wp:effectExtent l="0" t="0" r="0" b="9525"/>
            <wp:docPr id="74" name="Picture 74" descr="https://www.paragraf.rs/propisi/SG_014_2021_002_s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paragraf.rs/propisi/SG_014_2021_002_s09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39) znak "lanci za sneg" (II-39), označava deo puta na kome motorna vozila, osim motocikala, mopeda, lakih tricikla, teških tricikla, lakih četvorocikla, teških četvorocikla, radnih mašina, traktora i motokultivatora, moraju na pogonskim točkovima imati lance za sneg, ako je na kolovozu sneg;</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5D8D0C8" wp14:editId="289A3D8A">
            <wp:extent cx="971550" cy="866775"/>
            <wp:effectExtent l="0" t="0" r="0" b="9525"/>
            <wp:docPr id="75" name="Picture 75" descr="https://www.paragraf.rs/propisi/SG_014_2021_002_s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aragraf.rs/propisi/SG_014_2021_002_s096.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40) znak "biciklistička staza" (II-40), označava posebno izgrađenu stazu, za vožnju bicikla, po kojoj je zabranjeno kretanje drugim učesnicima u saobraćaju;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9CE3DEE" wp14:editId="55B032A7">
            <wp:extent cx="914400" cy="866775"/>
            <wp:effectExtent l="0" t="0" r="0" b="9525"/>
            <wp:docPr id="76" name="Picture 76" descr="https://www.paragraf.rs/propisi/SG_014_2021_002_s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paragraf.rs/propisi/SG_014_2021_002_s098.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41) znak "pešačka staza" (II-41), označava posebno izgrađenu stazu za kretanje pešaka, po kojoj je zabranjeno kretanje drugim učesnicima u saobraćaju, znak "staza rezervisana za bicikliste i pešake" (II-41.1) označava put po kome se odvojeno kreću biciklisti i pešaci, svako u svojoj stazi i znak "pešačko-biciklistička staza" (II-41.2), koji označava put namenjen za kretanje pešaka i biciklista;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82AB2EC" wp14:editId="0B0ADDCA">
            <wp:extent cx="3676650" cy="1352550"/>
            <wp:effectExtent l="0" t="0" r="0" b="0"/>
            <wp:docPr id="77" name="Picture 77" descr="https://www.paragraf.rs/propisi/SG_014_2021_002_s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aragraf.rs/propisi/SG_014_2021_002_s100.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6650" cy="13525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Raspored simbola na znaku II-41.1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42) znak "staza za jahače" (II-42), označava stazu za jahanje po kojoj je zabranjeno kretanje drugim učesnicima u saobraćaju, osim vodiča koji vode životinje za jahanje;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91ECAF2" wp14:editId="156C1853">
            <wp:extent cx="1076325" cy="857250"/>
            <wp:effectExtent l="0" t="0" r="9525" b="0"/>
            <wp:docPr id="78" name="Picture 78" descr="https://www.paragraf.rs/propisi/SG_014_2021_002_s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aragraf.rs/propisi/SG_014_2021_002_s10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6325"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43) znakovi "obavezan smer kretanja" (II-43), (II-43.1), (II-43.2), (II-43.3) i (II-43.4), označavaju smer kojim se vozila moraju kretati;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D5C7D22" wp14:editId="5DFA072D">
            <wp:extent cx="3048000" cy="1943100"/>
            <wp:effectExtent l="0" t="0" r="0" b="0"/>
            <wp:docPr id="79" name="Picture 79" descr="https://www.paragraf.rs/propisi/SG_014_2021_002_s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paragraf.rs/propisi/SG_014_2021_002_s104.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19431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44) znakovi "dozvoljeni smerovi kretanja" (II-44), (II-44.1) i (II-44.2), označavaju smerove u kojima se vozila smeju kretati;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0394550" wp14:editId="0957BDE6">
            <wp:extent cx="2857500" cy="838200"/>
            <wp:effectExtent l="0" t="0" r="0" b="0"/>
            <wp:docPr id="80" name="Picture 80" descr="https://www.paragraf.rs/propisi/SG_014_2021_002_s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paragraf.rs/propisi/SG_014_2021_002_s106.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45) znakovi "obavezno obilaženje sa desne strane" (II-45), "obavezno obilaženje sa leve strane" (II-45.1) i "kružni tok saobraćaja" (II-45.2), označavaju kolovoz, odnosno deo kolovoza kojim se vozila moraju kretati prilikom obilaženja pešačkih ostrva, ostrva za usmeravanje saobraćaja, odnosno drugih objekata na kolovozu, i znak "obilaženje sa obe strane" (II-45.3) koji označava kolovoz, odnosno deo kolovoza kojim se vozila mogu kretati prilikom obilaženja pešačkih ostrva, ostrva za usmeravanje saobraćaja, odnosno drugih objekata na kolovozu;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024DE3D" wp14:editId="2ADA5EF3">
            <wp:extent cx="2943225" cy="828675"/>
            <wp:effectExtent l="0" t="0" r="9525" b="9525"/>
            <wp:docPr id="81" name="Picture 81" descr="https://www.paragraf.rs/propisi/SG_014_2021_002_s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aragraf.rs/propisi/SG_014_2021_002_s108.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3225" cy="8286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46) znak "obavezno polukružno okretanje" (II-46), označava mesto na putu, odnosno delu puta na kome se vozila moraju polukružno okrenuti;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16E8B46" wp14:editId="1F0408B8">
            <wp:extent cx="1419225" cy="933450"/>
            <wp:effectExtent l="0" t="0" r="9525" b="0"/>
            <wp:docPr id="82" name="Picture 82" descr="https://www.paragraf.rs/propisi/SG_014_2021_002_s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paragraf.rs/propisi/SG_014_2021_002_s110.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47) znak "obavezan smer kretanja vozila koja prevoze opasne terete" (II-47), označava obavezan smer kretanja za vozila za vreme prevoza opasnog tereta.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8E1D059" wp14:editId="007CC41C">
            <wp:extent cx="1133475" cy="1228725"/>
            <wp:effectExtent l="0" t="0" r="9525" b="9525"/>
            <wp:docPr id="83" name="Picture 83" descr="https://www.paragraf.rs/propisi/SG_014_2021_002_s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aragraf.rs/propisi/SG_014_2021_002_s112.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3475" cy="1228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Izbor znaka (obavezan smer kretanja) na znaku II-47, odgovara situaciji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5" w:name="clan_27"/>
      <w:bookmarkEnd w:id="35"/>
      <w:r w:rsidRPr="004C5CFF">
        <w:rPr>
          <w:rFonts w:ascii="Arial" w:eastAsia="Times New Roman" w:hAnsi="Arial" w:cs="Arial"/>
          <w:b/>
          <w:bCs/>
          <w:color w:val="333333"/>
          <w:sz w:val="21"/>
          <w:szCs w:val="21"/>
        </w:rPr>
        <w:t>Član 27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Simboli na znakovima izričitih naredbi II-20, II-21, II-22, II-23, II-24, II-25, II-30 i II-38 upisuju prema situaciji na putu i potrebama bezbednosti saobraćaja.</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Znakovi izričitih naredbi - opšte karakteristike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6" w:name="clan_28"/>
      <w:bookmarkEnd w:id="36"/>
      <w:r w:rsidRPr="004C5CFF">
        <w:rPr>
          <w:rFonts w:ascii="Arial" w:eastAsia="Times New Roman" w:hAnsi="Arial" w:cs="Arial"/>
          <w:b/>
          <w:bCs/>
          <w:color w:val="333333"/>
          <w:sz w:val="21"/>
          <w:szCs w:val="21"/>
        </w:rPr>
        <w:t>Član 28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imaju oblik kruga.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II-1 ima oblik jednakostraničnog trougla čija je jedna strana postavljena horizontalno sa suprotnim vrhom okrenutim naniže;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II-2 ima oblik pravilnog osmougaonika;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II-47 ima oblik pravougaonika.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7" w:name="clan_29"/>
      <w:bookmarkEnd w:id="37"/>
      <w:r w:rsidRPr="004C5CFF">
        <w:rPr>
          <w:rFonts w:ascii="Arial" w:eastAsia="Times New Roman" w:hAnsi="Arial" w:cs="Arial"/>
          <w:b/>
          <w:bCs/>
          <w:color w:val="333333"/>
          <w:sz w:val="21"/>
          <w:szCs w:val="21"/>
        </w:rPr>
        <w:t>Član 29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Osnova znakova izričitih naredbi koji određuju zabrane, odnosno ograničenja je bele boje, a znakova izričitih naredbi koji određuju obaveze je plave boje. Simboli i natpisi na znakovima sa belom osnovom su crne boje, a na znakovima plave osnove su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Okvir kruga znakova izričitih naredbi koji određuju zabrane, odnosno ograničenja je crvene boje. Pojedini znakovi izričitih naredbi koji određuju zabrane, odnosno ograničenja imaju i kose trake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odredbe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II-2 ima osnovu crvene boje, a okvir i simbol "STOP"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II-8 ima simbol crvene boje, osovina sa točkovima je crne boje i dve linije plave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II-9 ima simbol crne boje sa označenim crvenim svetlom na vrhu, a znak II-9.1 ima simbol crvene boje, a osovina sa točkovima i konture vozila su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znakovi II-28 i II-29 imaju i simbol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II-33 ima simbol crvene boje kojim se označava zabranjen smer kretanja;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znakovi II-34 i II-35 imaju osnovu plave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znakovi II-36 i II-37 imaju osnovu plave boje, a simbol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znak II-47 ima osnovu bele boje i okvir crne boje. U gornjem delu se nalazi simbol crvene boje (osovina sa točkovima i konture vozila su crne boje), a u donjem delu odgovarajući znak (obavezan smer kretanja).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8" w:name="clan_30"/>
      <w:bookmarkEnd w:id="38"/>
      <w:r w:rsidRPr="004C5CFF">
        <w:rPr>
          <w:rFonts w:ascii="Arial" w:eastAsia="Times New Roman" w:hAnsi="Arial" w:cs="Arial"/>
          <w:b/>
          <w:bCs/>
          <w:color w:val="333333"/>
          <w:sz w:val="21"/>
          <w:szCs w:val="21"/>
        </w:rPr>
        <w:lastRenderedPageBreak/>
        <w:t>Član 30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Kose trake na znakovima izričitih naredbi su pod uglom od 45° u odnosu na horizontalnu ravan.</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39" w:name="clan_31"/>
      <w:bookmarkEnd w:id="39"/>
      <w:r w:rsidRPr="004C5CFF">
        <w:rPr>
          <w:rFonts w:ascii="Arial" w:eastAsia="Times New Roman" w:hAnsi="Arial" w:cs="Arial"/>
          <w:b/>
          <w:bCs/>
          <w:color w:val="333333"/>
          <w:sz w:val="21"/>
          <w:szCs w:val="21"/>
        </w:rPr>
        <w:t>Član 31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Prečnik kruga znakova izričitih naredbi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90 cm,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60 cm, na ostalim državnim putevima, opštinskim putevima i saobraćajnicama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40 cm, na ostalim saobraćajnicama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40 cm, ako se upotrebljavaju kao umetnuti znakovi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30 cm, ako se upotrebljavaju kao umetnuti znakovi na ostalim 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tačka 2) ovog člana mogu se, po potrebi, postavljati na putevima i znakovi izričitih naredbi čiji prečnik kruga iznosi 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tačka 3) ovog člana mogu se, po potrebi, postavljati na putevima i znakovi izričitih naredbi čiji je prečnik kruga 60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Dužina stranice jednakostraničnog trougla znaka II-1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120 cm,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90 cm, na ostalim državnim putevima, opštinskim putevima i saobraćajnicama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60 cm, na ostalim saobraćajnicama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Dužina prečnika upisanog kruga za znak II-2,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90 cm,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60 cm, na ostalim 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Dimenzija znaka II-47 je 90 cm x 150 cm, ukoliko se u donji deo znaka upisuje krug prečnika 60 cm, odnosno 135 cm x 225 cm, ukoliko se u donji deo znaka upisuje krug prečnika 90 cm.</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Postavljanje znakova izričitih naredbi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0" w:name="clan_32"/>
      <w:bookmarkEnd w:id="40"/>
      <w:r w:rsidRPr="004C5CFF">
        <w:rPr>
          <w:rFonts w:ascii="Arial" w:eastAsia="Times New Roman" w:hAnsi="Arial" w:cs="Arial"/>
          <w:b/>
          <w:bCs/>
          <w:color w:val="333333"/>
          <w:sz w:val="21"/>
          <w:szCs w:val="21"/>
        </w:rPr>
        <w:t>Član 32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 izričite naredbe postavlja se neposredno ispred mesta odakle nastaje obaveza pridržavanja naredbe izražene saobraćajnim znakom, a na kraju deonice puta gde prestaje važnost znaka postavlja se znak obaveštenja o prestanku važenja znaka izričite naredbe.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je potrebno da učesnici u saobraćaju budu unapred obavešteni o izričitoj naredbi, dozvoljeno je da se znak izričite naredbe postavi i pre mesta odakle naredba važi uz dopunsku tablu sa oznakom udaljenosti do mesta odakle naredba važi.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izričita naredba važi na deonici puta uz saobraćajni znak se postavlja dopunska tabla sa oznakom dužine na kojoj znak izričite naredbe važi.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izričitih naredbi moraju se ponovo postaviti posle svake raskrsnice sa drugim putem, na putu na kome je takav znak postavljen, ako izričita naredba važi i posle navedene raskrsnice.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1" w:name="clan_33"/>
      <w:bookmarkEnd w:id="41"/>
      <w:r w:rsidRPr="004C5CFF">
        <w:rPr>
          <w:rFonts w:ascii="Arial" w:eastAsia="Times New Roman" w:hAnsi="Arial" w:cs="Arial"/>
          <w:b/>
          <w:bCs/>
          <w:color w:val="333333"/>
          <w:sz w:val="21"/>
          <w:szCs w:val="21"/>
        </w:rPr>
        <w:t>Član 33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člana 32. ovog pravilnika: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II-1 postavlja se u neposrednoj blizini raskrsnice, odnosno prelaza puta preko pruge, po mogućstvu na mestu preglednosti, na kome vozilo ustupa prolaz drugim vozilima koja se kreću putem, odnosno šinskim vozilima koja se kreću prugom, na koje nailazi;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2) znak II-2 postavlja se u neposrednoj blizini raskrsnice, odnosno prelaza puta preko pruge, po mogućstvu na mestu preglednosti, na kome se vozilo obavezno zaustavlja da bi ustupilo prolaz drugim vozilima koja se kreću putem, odnosno šinskim vozilima koja se kreću prugom, na koje nailazi;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II-33 postavlja se na mestu na putu sa koga se može videti deo puta na koji se zabrana odnosi;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znakovi II-43, II-43.1, II-43.2, II-43.3, II-43.4, II-44, II-44.1, II-44.2 i II-45.2 postavljaju se na raskrsnici;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znakovi II-45, II-45.1 i II-45.2 mogu se postaviti iznad znaka III-84, na signalne table, odnosno zapreke u zoni radova;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 II-45.3 može se postaviti iznad znaka III-84.1, na signalnu tablu, odnosno zapreku u zoni radova.</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42" w:name="str_9"/>
      <w:bookmarkEnd w:id="42"/>
      <w:r w:rsidRPr="004C5CFF">
        <w:rPr>
          <w:rFonts w:ascii="Arial" w:eastAsia="Times New Roman" w:hAnsi="Arial" w:cs="Arial"/>
          <w:b/>
          <w:bCs/>
          <w:color w:val="333333"/>
          <w:szCs w:val="24"/>
        </w:rPr>
        <w:t>1.3. Znakovi obaveštenja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3" w:name="clan_34"/>
      <w:bookmarkEnd w:id="43"/>
      <w:r w:rsidRPr="004C5CFF">
        <w:rPr>
          <w:rFonts w:ascii="Arial" w:eastAsia="Times New Roman" w:hAnsi="Arial" w:cs="Arial"/>
          <w:b/>
          <w:bCs/>
          <w:color w:val="333333"/>
          <w:sz w:val="21"/>
          <w:szCs w:val="21"/>
        </w:rPr>
        <w:t>Član 34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pružaju učesnicima u saobraćaju obaveštenja o putu kojim se kreću, nazivima mesta kroz koja put prolazi i udaljenosti do tih mesta, prestanku važenja znakova izričitih naredbi i druga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su: opšti znakovi obaveštenja, znakovi za vođenje saobraćaja, znakovi turističke signalizacije i znakovi za obeležavanje prepreka na putu i mesta na kome se izvode radovi.</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1.3.1. Opšti znakovi obaveštenja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4" w:name="clan_35"/>
      <w:bookmarkEnd w:id="44"/>
      <w:r w:rsidRPr="004C5CFF">
        <w:rPr>
          <w:rFonts w:ascii="Arial" w:eastAsia="Times New Roman" w:hAnsi="Arial" w:cs="Arial"/>
          <w:b/>
          <w:bCs/>
          <w:color w:val="333333"/>
          <w:sz w:val="21"/>
          <w:szCs w:val="21"/>
        </w:rPr>
        <w:t>Član 35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Opšti znakovi obaveštenja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"prvenstvo prolaza u odnosu na vozila iz suprotnog smera" (III-1), obaveštava vozača da na suženom delu puta ima prvenstvo prolaza u odnosu na vozila iz suprotnog smera;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A02D0F5" wp14:editId="2FE2A0ED">
            <wp:extent cx="1123950" cy="838200"/>
            <wp:effectExtent l="0" t="0" r="0" b="0"/>
            <wp:docPr id="84" name="Picture 84" descr="https://www.paragraf.rs/propisi/SG_014_2021_002_s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paragraf.rs/propisi/SG_014_2021_002_s002_000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"put sa jednosmernim saobraćajem" (III-2) i (III-2.1), obaveštava učesnike u saobraćaju o jednosmernom putu;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9170CAF" wp14:editId="14DCD5E2">
            <wp:extent cx="2543175" cy="838200"/>
            <wp:effectExtent l="0" t="0" r="9525" b="0"/>
            <wp:docPr id="85" name="Picture 85" descr="https://www.paragraf.rs/propisi/SG_014_2021_002_s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paragraf.rs/propisi/SG_014_2021_002_s004_000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3175"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simbola na znaku III-2.1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"put sa prvenstvom prolaza" (III-3), označava put ili deo puta na kome vozila imaju prvenstvo prolaza u odnosu na vozila koja se kreću putevima koji se ukrštaju s tim putem, odnosno delom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44E92EF" wp14:editId="26D9ADD2">
            <wp:extent cx="1457325" cy="914400"/>
            <wp:effectExtent l="0" t="0" r="9525" b="0"/>
            <wp:docPr id="86" name="Picture 86" descr="https://www.paragraf.rs/propisi/SG_014_2021_002_s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paragraf.rs/propisi/SG_014_2021_002_s006_000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4) znak "završetak puta sa prvenstvom prolaza" (III-3.1), označava mesto na kome se završava put ili deo puta sa prvenstvom prolaza;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56789F4" wp14:editId="6D28E649">
            <wp:extent cx="1247775" cy="942975"/>
            <wp:effectExtent l="0" t="0" r="9525" b="9525"/>
            <wp:docPr id="87" name="Picture 87" descr="https://www.paragraf.rs/propisi/SG_014_2021_002_s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paragraf.rs/propisi/SG_014_2021_002_s008_000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47775" cy="942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"prepreka za usporavanje saobraćaja" (III-4), označava nailazak na mesto na putu gde su postavljena tehnička sredstva za usporavanje saobraćaja;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0243926" wp14:editId="090B4FF7">
            <wp:extent cx="885825" cy="933450"/>
            <wp:effectExtent l="0" t="0" r="9525" b="0"/>
            <wp:docPr id="88" name="Picture 88" descr="https://www.paragraf.rs/propisi/SG_014_2021_002_s01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aragraf.rs/propisi/SG_014_2021_002_s010_000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 "prelaz biciklističke staze preko kolovoza" (III-5), označava mesto na kome se nalazi prelaz biciklističke staze;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8B122AD" wp14:editId="6F7DB6C7">
            <wp:extent cx="866775" cy="895350"/>
            <wp:effectExtent l="0" t="0" r="9525" b="0"/>
            <wp:docPr id="89" name="Picture 89" descr="https://www.paragraf.rs/propisi/SG_014_2021_002_s0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paragraf.rs/propisi/SG_014_2021_002_s012_000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"pešački prelaz" (III-6), označava mesto na kome se nalazi pešački prelaz;</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E8BFF59" wp14:editId="7866A139">
            <wp:extent cx="904875" cy="942975"/>
            <wp:effectExtent l="0" t="0" r="9525" b="9525"/>
            <wp:docPr id="90" name="Picture 90" descr="https://www.paragraf.rs/propisi/SG_014_2021_002_s01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paragraf.rs/propisi/SG_014_2021_002_s014_000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942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znak "pešački prelaz i prelaz biciklističke staze preko kolovoza" (III-7), označava mesto na kome se nalazi pešački prelaz i prelaz biciklističke staze;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BCFB98A" wp14:editId="236E71E5">
            <wp:extent cx="1162050" cy="866775"/>
            <wp:effectExtent l="0" t="0" r="0" b="9525"/>
            <wp:docPr id="91" name="Picture 91" descr="https://www.paragraf.rs/propisi/SG_014_2021_002_s01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paragraf.rs/propisi/SG_014_2021_002_s016_0001.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Raspored simbola na znaku III-7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znak "podzemni ili nadzemni pešački prolaz" (III-8), označava mesto na kome se nalazi podzemni, odnosno nadzemni pešački prolaz;</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5B0DA0E9" wp14:editId="767E1433">
            <wp:extent cx="1085850" cy="1181100"/>
            <wp:effectExtent l="0" t="0" r="0" b="0"/>
            <wp:docPr id="92" name="Picture 92" descr="https://www.paragraf.rs/propisi/SG_014_2021_002_s01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paragraf.rs/propisi/SG_014_2021_002_s018_0001.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znak "slepi put" (III-9), označava blizinu i položaj puta koji nema izlaz (slepi 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4E2EE90" wp14:editId="37758C3B">
            <wp:extent cx="857250" cy="857250"/>
            <wp:effectExtent l="0" t="0" r="0" b="0"/>
            <wp:docPr id="93" name="Picture 93" descr="https://www.paragraf.rs/propisi/SG_014_2021_002_s02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paragraf.rs/propisi/SG_014_2021_002_s020_000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simbola na znaku III-9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znak "način kretanja vozila koje namerava da skrene ulevo na raskrsnici na kojoj je skretanje ulevo zabranjeno" (III-10), označava put kojim je dozvoljeno kretanje, kada vozač namerava da skrene ulevo, na raskrsnici na kojoj je skretanje ulevo zabranjeno;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0E6D94B" wp14:editId="0A084002">
            <wp:extent cx="1000125" cy="838200"/>
            <wp:effectExtent l="0" t="0" r="9525" b="0"/>
            <wp:docPr id="94" name="Picture 94" descr="https://www.paragraf.rs/propisi/SG_014_2021_002_s02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paragraf.rs/propisi/SG_014_2021_002_s022_0001.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Izgled znaka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znak "blizina škole" (III-11), označava mesto u čijoj se blizini nalazi škola i gde se može nalaziti pešački prelaz koji deca često koriste;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32AB098" wp14:editId="1FE89299">
            <wp:extent cx="1266825" cy="1123950"/>
            <wp:effectExtent l="0" t="0" r="9525" b="0"/>
            <wp:docPr id="95" name="Picture 95" descr="https://www.paragraf.rs/propisi/SG_014_2021_002_s02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paragraf.rs/propisi/SG_014_2021_002_s024_0001.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znak "prestanak zabrane preticanja za motorna vozila" (III-12), označava mesto odakle prestaje zabrana preticanja za motorna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7C5805B" wp14:editId="7692B208">
            <wp:extent cx="1562100" cy="981075"/>
            <wp:effectExtent l="0" t="0" r="0" b="9525"/>
            <wp:docPr id="96" name="Picture 96" descr="https://www.paragraf.rs/propisi/SG_014_2021_002_s02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paragraf.rs/propisi/SG_014_2021_002_s026_0001.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2100" cy="981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znak "prestanak zabrane preticanja za teretna vozila" (III-13), označava mesto odakle prestaje zabrana preticanja za teretna vozila čija najveća dozvoljena masa prelazi 3,5 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3ED9C676" wp14:editId="4E2680FF">
            <wp:extent cx="1114425" cy="895350"/>
            <wp:effectExtent l="0" t="0" r="9525" b="0"/>
            <wp:docPr id="97" name="Picture 97" descr="https://www.paragraf.rs/propisi/SG_014_2021_002_s02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paragraf.rs/propisi/SG_014_2021_002_s028_0001.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895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znak "prestanak ograničenja brzine" (III-14), označava mesto odakle prestaje ograničenje brzine (km/h) i znak "prestanak najmanje dozvoljene brzine" (III-15), koji označava mesto odakle prestaje obaveza kretanja najmanje propisanom brzinom (km/h);</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9F832F" wp14:editId="188C2A6E">
            <wp:extent cx="2495550" cy="962025"/>
            <wp:effectExtent l="0" t="0" r="0" b="9525"/>
            <wp:docPr id="98" name="Picture 98" descr="https://www.paragraf.rs/propisi/SG_014_2021_002_s03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paragraf.rs/propisi/SG_014_2021_002_s030_000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95550" cy="962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znak "prestanak zabrane upotrebe zvučnih uređaja za upozoravanje" (III-16), označava mesto odakle prestaje zabrana davanja zvučnih znakova upozorenja;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97869DB" wp14:editId="2AC9E356">
            <wp:extent cx="1238250" cy="876300"/>
            <wp:effectExtent l="0" t="0" r="0" b="0"/>
            <wp:docPr id="99" name="Picture 99" descr="https://www.paragraf.rs/propisi/SG_014_2021_002_s03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paragraf.rs/propisi/SG_014_2021_002_s032_000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17) znak "prestanak svih zabrana" (III-17), označava mesto na putu odakle prestaju da važe prethodno postavljeni saobraćajni znakovi zabrana, ograničenja i obaveza;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B81D0D8" wp14:editId="5999BD10">
            <wp:extent cx="1304925" cy="838200"/>
            <wp:effectExtent l="0" t="0" r="9525" b="0"/>
            <wp:docPr id="100" name="Picture 100" descr="https://www.paragraf.rs/propisi/SG_014_2021_002_s03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paragraf.rs/propisi/SG_014_2021_002_s034_000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4925"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znakovi "prestanak obaveze nošenja lanaca za sneg" (III-18), znak "završetak biciklističke staze" (III-19), znak "završetak pešačke staze" (III-20), znak "završetak biciklističke i pešačke staze" (III-21), znak "završetak pešačko-biciklističke staze" (III-21.1) i znak "završetak staze za jahače" (III-22), označavaju mesta na putu odakle prestaju da važe odgovarajuće obaveze;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mc:AlternateContent>
          <mc:Choice Requires="wps">
            <w:drawing>
              <wp:inline distT="0" distB="0" distL="0" distR="0" wp14:anchorId="3E35E9F3" wp14:editId="78CA330A">
                <wp:extent cx="4038600" cy="2276475"/>
                <wp:effectExtent l="0" t="0" r="0" b="0"/>
                <wp:docPr id="1" name="AutoShape 100" descr="https://www.paragraf.rs/propisi/SG_014_2021_002_s25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386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504D9D" id="AutoShape 100" o:spid="_x0000_s1026" alt="https://www.paragraf.rs/propisi/SG_014_2021_002_s255.gif" style="width:318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Kh4AIAAPwFAAAOAAAAZHJzL2Uyb0RvYy54bWysVMtu2zAQvBfoPxC8y6IU+iEhcpD4ERRI&#10;2wBpzwYtURZRiVRJ2nJa9N+7pGzHTi5FWx0EPndnZod7fbNvarTj2gglMxwNCEZc5qoQcpPhr1+W&#10;wQQjY5ksWK0kz/AzN/hm+v7dddemPFaVqguuEQSRJu3aDFfWtmkYmrziDTMD1XIJm6XSDbMw1Zuw&#10;0KyD6E0dxoSMwk7potUq58bA6rzfxFMfvyx5bj+XpeEW1RkGbNb/tf+v3T+cXrN0o1lbifwAg/0F&#10;ioYJCUlPoebMMrTV4k2oRuRaGVXaQa6aUJWlyLnnAGwi8orNU8Va7rmAOKY9yWT+X9j80+5RI1FA&#10;7TCSrIES3W6t8plRRECygpscBHOFMVCZrusGLdMMNCsH2oSgfSuMCJ/uVySiq5jE0YqQeGXi4XCw&#10;EaVTuIObkOipfdROI9M+qPybQVLNKiY3/Na0UKcewXFJa9VVnBVANXIhwosYbmIgGlp3H1UBmBlg&#10;9vrvS924HKAs2vsyP5/KzPcW5bBIydVk5KjlsBfH4xEdD30Olh6vt9rYe64a5AYZ1oDPh2e7B2Md&#10;HJYej7hsUi1FXXsv1fJiAQ72K5Acrro9B8Nb42dCksVkMaEBjUeLgJL5PLhdzmgwWkbj4fxqPpvN&#10;o18ub0TTShQFly7N0aYR/TMbHB5Mb7CTUY2qReHCOUhGb9azWqMdg2ey9N9BkLNj4SUMLwJweUUp&#10;iim5i5NgOZqMA7qkwyAZk0lAouQuGRGa0PnyktKDkPzfKaEuw8kwHvoqnYF+xY347y03ljbCQiOq&#10;RZPhyekQS50HF7LwpbVM1P34TAoH/0UKKPex0N6xzqS9/9eqeAbDagV2AutBy4RBpfQPjDpoPxk2&#10;37dMc4zqDxJMn0SUun7lJ3Q4jmGiz3fW5ztM5hAqwxajfjizfY/btlpsKsgUeWGkco+7FN7C7hH1&#10;qA7PC1qMZ3Joh66Hnc/9qZemPf0NAAD//wMAUEsDBBQABgAIAAAAIQBVz8Cq3QAAAAUBAAAPAAAA&#10;ZHJzL2Rvd25yZXYueG1sTI9BS8NAEIXvQv/DMgUvYjdaGkrMpkhBLCKUptrzNjsmwexsmt0m8d87&#10;emkvDx5veO+bdDXaRvTY+dqRgodZBAKpcKamUsHH/uV+CcIHTUY3jlDBD3pYZZObVCfGDbTDPg+l&#10;4BLyiVZQhdAmUvqiQqv9zLVInH25zurAtiul6fTA5baRj1EUS6tr4oVKt7iusPjOz1bBUGz7w/79&#10;VW7vDhtHp81pnX++KXU7HZ+fQAQcw+UY/vAZHTJmOrozGS8aBfxI+FfO4nnM9qhgvlguQGapvKbP&#10;fgEAAP//AwBQSwECLQAUAAYACAAAACEAtoM4kv4AAADhAQAAEwAAAAAAAAAAAAAAAAAAAAAAW0Nv&#10;bnRlbnRfVHlwZXNdLnhtbFBLAQItABQABgAIAAAAIQA4/SH/1gAAAJQBAAALAAAAAAAAAAAAAAAA&#10;AC8BAABfcmVscy8ucmVsc1BLAQItABQABgAIAAAAIQBuybKh4AIAAPwFAAAOAAAAAAAAAAAAAAAA&#10;AC4CAABkcnMvZTJvRG9jLnhtbFBLAQItABQABgAIAAAAIQBVz8Cq3QAAAAUBAAAPAAAAAAAAAAAA&#10;AAAAADoFAABkcnMvZG93bnJldi54bWxQSwUGAAAAAAQABADzAAAARAYAAAAA&#10;" filled="f" stroked="f">
                <o:lock v:ext="edit" aspectratio="t"/>
                <w10:anchorlock/>
              </v:rect>
            </w:pict>
          </mc:Fallback>
        </mc:AlternateConten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19) znak "naziv naseljenog mesta" (III-23), označava granicu teritorije od koje počinje naseljeno mesto kroz koje prolazi put, čiji naziv je naveden na saobraćajnom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55CF64E" wp14:editId="5622774B">
            <wp:extent cx="1333500" cy="857250"/>
            <wp:effectExtent l="0" t="0" r="0" b="0"/>
            <wp:docPr id="101" name="Picture 101" descr="https://www.paragraf.rs/propisi/SG_014_2021_002_s03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paragraf.rs/propisi/SG_014_2021_002_s038_000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3500"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znak "završetak naseljenog mesta" (III-23.1), označava granicu teritorije od koje se završava naseljeno mesto, čiji naziv je naveden na saobraćajnom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A61DECF" wp14:editId="36852178">
            <wp:extent cx="1276350" cy="838200"/>
            <wp:effectExtent l="0" t="0" r="0" b="0"/>
            <wp:docPr id="102" name="Picture 102" descr="https://www.paragraf.rs/propisi/SG_014_2021_002_s04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paragraf.rs/propisi/SG_014_2021_002_s040_0001.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63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znak "naselje" (III-24), označava mesto od koga počinje naselje;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7AD8830" wp14:editId="753FAABA">
            <wp:extent cx="1352550" cy="933450"/>
            <wp:effectExtent l="0" t="0" r="0" b="0"/>
            <wp:docPr id="103" name="Picture 103" descr="https://www.paragraf.rs/propisi/SG_014_2021_002_s04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paragraf.rs/propisi/SG_014_2021_002_s042_000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znak "završetak naselja" (III-24.1), označava mesto na kome se završava naselje;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74E5CDF" wp14:editId="50479602">
            <wp:extent cx="1209675" cy="876300"/>
            <wp:effectExtent l="0" t="0" r="9525" b="0"/>
            <wp:docPr id="104" name="Picture 104" descr="https://www.paragraf.rs/propisi/SG_014_2021_002_s04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paragraf.rs/propisi/SG_014_2021_002_s044_0001.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znak "zona zabrane parkiranja" (III-25), označava početak zone u kojoj je zabranjeno parkiranje;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44DC323" wp14:editId="7E3F9222">
            <wp:extent cx="1276350" cy="1181100"/>
            <wp:effectExtent l="0" t="0" r="0" b="0"/>
            <wp:docPr id="105" name="Picture 105" descr="https://www.paragraf.rs/propisi/SG_014_2021_002_s04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paragraf.rs/propisi/SG_014_2021_002_s046_0001.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24) znak "završetak zone zabrane parkiranja" (III-25.1), označava završetak zone zabrane parkiranja;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643CD50" wp14:editId="57A85FE8">
            <wp:extent cx="819150" cy="1200150"/>
            <wp:effectExtent l="0" t="0" r="0" b="0"/>
            <wp:docPr id="106" name="Picture 106" descr="https://www.paragraf.rs/propisi/SG_014_2021_002_s04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paragraf.rs/propisi/SG_014_2021_002_s048_000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9150" cy="1200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25) znak "pešačka zona" (III-26), označava početak zone namenjene za kretanje pešaka;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228475D" wp14:editId="2AA29BF3">
            <wp:extent cx="838200" cy="1257300"/>
            <wp:effectExtent l="0" t="0" r="0" b="0"/>
            <wp:docPr id="107" name="Picture 107" descr="https://www.paragraf.rs/propisi/SG_014_2021_002_s05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paragraf.rs/propisi/SG_014_2021_002_s050_000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26) znak "završetak pešačke zone" (III-26.1), označava završetak zone namenjene kretanju pešaka;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E467155" wp14:editId="0F875784">
            <wp:extent cx="1095375" cy="1181100"/>
            <wp:effectExtent l="0" t="0" r="9525" b="0"/>
            <wp:docPr id="108" name="Picture 108" descr="https://www.paragraf.rs/propisi/SG_014_2021_002_s05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paragraf.rs/propisi/SG_014_2021_002_s052_000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95375" cy="11811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27) znak "zona 30" (III-27), označava zonu u kojoj je brzina vozila ograničena do 30 km/h;</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F76ACB6" wp14:editId="15A1A17A">
            <wp:extent cx="990600" cy="1162050"/>
            <wp:effectExtent l="0" t="0" r="0" b="0"/>
            <wp:docPr id="109" name="Picture 109" descr="https://www.paragraf.rs/propisi/SG_014_2021_002_s05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paragraf.rs/propisi/SG_014_2021_002_s054_0000.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28) znak "završetak zone 30" (III-27.1), označava završetak zone u kojoj je ograničena brzina vozila do 30 km/h;</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6CCA301" wp14:editId="14133F6E">
            <wp:extent cx="1152525" cy="1143000"/>
            <wp:effectExtent l="0" t="0" r="9525" b="0"/>
            <wp:docPr id="110" name="Picture 110" descr="https://www.paragraf.rs/propisi/SG_014_2021_002_s05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paragraf.rs/propisi/SG_014_2021_002_s056_0000.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29) znak "zona škole" (III-28), označava mesto od kojeg počinje zona škole;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960B85" wp14:editId="23C9B72D">
            <wp:extent cx="1209675" cy="1228725"/>
            <wp:effectExtent l="0" t="0" r="9525" b="9525"/>
            <wp:docPr id="111" name="Picture 111" descr="https://www.paragraf.rs/propisi/SG_014_2021_002_s0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aragraf.rs/propisi/SG_014_2021_002_s058_000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30) znak "završetak zone škole" (III-28.1), označava završetak zone škole;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6E44C2F5" wp14:editId="36047919">
            <wp:extent cx="1181100" cy="1257300"/>
            <wp:effectExtent l="0" t="0" r="0" b="0"/>
            <wp:docPr id="112" name="Picture 112" descr="https://www.paragraf.rs/propisi/SG_014_2021_002_s06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paragraf.rs/propisi/SG_014_2021_002_s060_000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1100" cy="1257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31) znak "zona usporenog saobraćaja" (III-29), označava mesto od kojeg počinje zona usporenog saobraćaja;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EF82272" wp14:editId="081DBD8D">
            <wp:extent cx="1323975" cy="838200"/>
            <wp:effectExtent l="0" t="0" r="9525" b="0"/>
            <wp:docPr id="113" name="Picture 113" descr="https://www.paragraf.rs/propisi/SG_014_2021_002_s06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paragraf.rs/propisi/SG_014_2021_002_s062_0000.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3975"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32) znak "završetak zone usporenog saobraćaja" (III-29.1), označava mesto gde se završava zona usporenog saobraćaja;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04E498D" wp14:editId="0396810A">
            <wp:extent cx="1352550" cy="876300"/>
            <wp:effectExtent l="0" t="0" r="0" b="0"/>
            <wp:docPr id="114" name="Picture 114" descr="https://www.paragraf.rs/propisi/SG_014_2021_002_s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paragraf.rs/propisi/SG_014_2021_002_s064_0000.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33) znak "parkiralište" (III-30), označava parkiralište;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66893C6" wp14:editId="1FF776F3">
            <wp:extent cx="1247775" cy="838200"/>
            <wp:effectExtent l="0" t="0" r="9525" b="0"/>
            <wp:docPr id="115" name="Picture 115" descr="https://www.paragraf.rs/propisi/SG_014_2021_002_s06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paragraf.rs/propisi/SG_014_2021_002_s066_0000.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na dopunskoj tabli dozvoljeno je da se odgovarajućim simbolima, odnosno natpisima označi: način parkiranja, smer u kome se nalazi parkiralište, udaljenost parkirališta, kategorije vozila kojima je parkiralište namenjeno i vremensko ograničenje parkiranja.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34) znak "parking garaža" (III-31), označava garažu sa parking mestima;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4F9B59E" wp14:editId="3AFAFAB7">
            <wp:extent cx="1390650" cy="990600"/>
            <wp:effectExtent l="0" t="0" r="0" b="0"/>
            <wp:docPr id="116" name="Picture 116" descr="https://www.paragraf.rs/propisi/SG_014_2021_002_s06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paragraf.rs/propisi/SG_014_2021_002_s068_0000.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35) znak "vremenski ograničeno parkiranje" (III-32), označava parkiralište na kome je parkiranje vozila vremenski ograničeno;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2AB9726C" wp14:editId="632AF1ED">
            <wp:extent cx="1181100" cy="1143000"/>
            <wp:effectExtent l="0" t="0" r="0" b="0"/>
            <wp:docPr id="117" name="Picture 117" descr="https://www.paragraf.rs/propisi/SG_014_2021_002_s07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paragraf.rs/propisi/SG_014_2021_002_s070_0000.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36) znak "parkiraj i vozi se" (III-33), označava parkiralište gde vozilo može da se parkira i da se putovanje nastavi nekim drugim transportnim sredstvom, koje se prikazuje simbolom;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767752C" wp14:editId="20C7B2B2">
            <wp:extent cx="1085850" cy="1123950"/>
            <wp:effectExtent l="0" t="0" r="0" b="0"/>
            <wp:docPr id="118" name="Picture 118" descr="https://www.paragraf.rs/propisi/SG_014_2021_002_s07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aragraf.rs/propisi/SG_014_2021_002_s072_0000.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85850" cy="1123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37) znak "bolnica" (III-34), označava blizinu bolnice i daje obaveštenje vozaču da svojim vozilom ne stvara buku;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706EDF4" wp14:editId="101DD9EE">
            <wp:extent cx="981075" cy="1076325"/>
            <wp:effectExtent l="0" t="0" r="9525" b="9525"/>
            <wp:docPr id="119" name="Picture 119" descr="https://www.paragraf.rs/propisi/SG_014_2021_002_s07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aragraf.rs/propisi/SG_014_2021_002_s074_0000.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Ukoliko udaljenost do objekta nije ispisana na znaku, mora se postaviti odgovarajuća dopunska tabla.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38) znak "stanica za prvu pomoć" (III-35), označava blizinu mesta, odnosno mesto na kome se nalazi stanica za prvu pomoć;</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FE382BA" wp14:editId="46BAD2EF">
            <wp:extent cx="914400" cy="1038225"/>
            <wp:effectExtent l="0" t="0" r="0" b="9525"/>
            <wp:docPr id="120" name="Picture 120" descr="https://www.paragraf.rs/propisi/SG_014_2021_002_s07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paragraf.rs/propisi/SG_014_2021_002_s076_0000.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ili natpisima označiti smer u kome se nalazi mesto, prostor ili služba i udaljenost u metrima. Ukoliko udaljenost do objekta nije ispisana na znaku, postavlja se odgovarajuća dopunska tabla.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39) znak "radionica za opravku vozila" (III-36), označava blizinu radionice za opravku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61B18A7" wp14:editId="5444F19D">
            <wp:extent cx="1085850" cy="1038225"/>
            <wp:effectExtent l="0" t="0" r="0" b="9525"/>
            <wp:docPr id="121" name="Picture 121" descr="https://www.paragraf.rs/propisi/SG_014_2021_002_s07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paragraf.rs/propisi/SG_014_2021_002_s078_000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Na znaku, odnosno dopunskoj tabli dozvoljeno je da se simbolima, odnosno natpisima označi smer u kome se nalazi mesto, prostor ili služba, kao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40) znak "telefon" (III-37), označava blizinu telefonske govornice;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88D748A" wp14:editId="0060AFAD">
            <wp:extent cx="1143000" cy="1123950"/>
            <wp:effectExtent l="0" t="0" r="0" b="0"/>
            <wp:docPr id="122" name="Picture 122" descr="https://www.paragraf.rs/propisi/SG_014_2021_002_s08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paragraf.rs/propisi/SG_014_2021_002_s080_0000.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da se simbolima, odnosno natpisima označi smer u kome se nalazi mesto, prostor ili služba i udaljenost u metrima. Ukoliko udaljenost do objekta nije ispisana na znaku, mora se postaviti odgovarajuća dopunska tabla.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41) znak "benzinska stanica" (III-38), označava blizinu benzinske stanice;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5BCC2FA" wp14:editId="4651788A">
            <wp:extent cx="1219200" cy="1104900"/>
            <wp:effectExtent l="0" t="0" r="0" b="0"/>
            <wp:docPr id="123" name="Picture 123" descr="https://www.paragraf.rs/propisi/SG_014_2021_002_s08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paragraf.rs/propisi/SG_014_2021_002_s082_0000.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da se simbolima, odnosno natpisima označi smer u kome se nalazi mesto, prostor, udaljenost u metrima i obaveštenje o vrsti goriva koje se može naći na stanici.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42) znak "hotel ili motel" (III-39), označava blizinu hotela, odnosno motela;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590B96C" wp14:editId="31751E1E">
            <wp:extent cx="1190625" cy="1190625"/>
            <wp:effectExtent l="0" t="0" r="9525" b="9525"/>
            <wp:docPr id="124" name="Picture 124" descr="https://www.paragraf.rs/propisi/SG_014_2021_002_s08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paragraf.rs/propisi/SG_014_2021_002_s084_0000.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delu znaka ispod belog polja dozvoljeno je upisati tekst "hotel", odnosno "motel", u zavisnosti od vrste objekta koji se označava.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ili natpisima označi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43) znak "restoran" (III-40), označava blizinu restorana;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C2664D0" wp14:editId="548538B0">
            <wp:extent cx="885825" cy="1038225"/>
            <wp:effectExtent l="0" t="0" r="9525" b="9525"/>
            <wp:docPr id="125" name="Picture 125" descr="https://www.paragraf.rs/propisi/SG_014_2021_002_s08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paragraf.rs/propisi/SG_014_2021_002_s086_0000.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44) znak "kafana" (III-41), označava blizinu mesta ili mesto na kome se nalazi kafana;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7F64DB6" wp14:editId="4D85EF63">
            <wp:extent cx="933450" cy="1057275"/>
            <wp:effectExtent l="0" t="0" r="0" b="9525"/>
            <wp:docPr id="126" name="Picture 126" descr="https://www.paragraf.rs/propisi/SG_014_2021_002_s08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paragraf.rs/propisi/SG_014_2021_002_s088_0000.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3450" cy="1057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45) znak "teren uređen za izletnike" (III-42), označava blizinu terena koji je uređen za izletnike;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F102A44" wp14:editId="1B8DBA62">
            <wp:extent cx="885825" cy="1047750"/>
            <wp:effectExtent l="0" t="0" r="9525" b="0"/>
            <wp:docPr id="127" name="Picture 127" descr="https://www.paragraf.rs/propisi/SG_014_2021_002_s09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paragraf.rs/propisi/SG_014_2021_002_s090_0000.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85825" cy="10477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46) znak "teren za kampovanje pod šatorima" (III-43), označava blizinu terena ili teren uređen za kampovanje pod šatorima;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A3242F3" wp14:editId="6139AEAF">
            <wp:extent cx="923925" cy="1038225"/>
            <wp:effectExtent l="0" t="0" r="9525" b="9525"/>
            <wp:docPr id="128" name="Picture 128" descr="https://www.paragraf.rs/propisi/SG_014_2021_002_s09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paragraf.rs/propisi/SG_014_2021_002_s092_000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23925"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47) znak "teren za kampovanje u prikolicama" (III-44), označava blizinu terena za boravak u prikolicama;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53F52B9" wp14:editId="15A8737D">
            <wp:extent cx="933450" cy="1038225"/>
            <wp:effectExtent l="0" t="0" r="0" b="9525"/>
            <wp:docPr id="129" name="Picture 129" descr="https://www.paragraf.rs/propisi/SG_014_2021_002_s09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paragraf.rs/propisi/SG_014_2021_002_s094_0000.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33450"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48) znak "teren za kampovanje pod šatorima i u prikolicama" (III-45), označava blizinu terena za kampovanje pod šatorima i u prikolicama;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9555302" wp14:editId="2FDFD2CF">
            <wp:extent cx="1162050" cy="1133475"/>
            <wp:effectExtent l="0" t="0" r="0" b="9525"/>
            <wp:docPr id="130" name="Picture 130" descr="https://www.paragraf.rs/propisi/SG_014_2021_002_s09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paragraf.rs/propisi/SG_014_2021_002_s096_0000.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49) znak "planinarski dom" (III-46), označava blizinu planinarskog doma;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95E385D" wp14:editId="52B67532">
            <wp:extent cx="1133475" cy="1133475"/>
            <wp:effectExtent l="0" t="0" r="9525" b="9525"/>
            <wp:docPr id="131" name="Picture 131" descr="https://www.paragraf.rs/propisi/SG_014_2021_002_s09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paragraf.rs/propisi/SG_014_2021_002_s098_000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50) znak "vozilo za pomoć na putu" (III-47), označava blizinu službe za pružanje pomoći u slučaju kvara na vozilu;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EA509F3" wp14:editId="11EDDDB2">
            <wp:extent cx="790575" cy="1057275"/>
            <wp:effectExtent l="0" t="0" r="9525" b="9525"/>
            <wp:docPr id="132" name="Picture 132" descr="https://www.paragraf.rs/propisi/SG_014_2021_002_s10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paragraf.rs/propisi/SG_014_2021_002_s100_0000.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ili služba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51) znak "vatrogasna služba" (III-48), označava blizinu službe za gašenje požara;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C7B71AA" wp14:editId="25BA934D">
            <wp:extent cx="1028700" cy="1104900"/>
            <wp:effectExtent l="0" t="0" r="0" b="0"/>
            <wp:docPr id="133" name="Picture 133" descr="https://www.paragraf.rs/propisi/SG_014_2021_002_s1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paragraf.rs/propisi/SG_014_2021_002_s102_000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ili služba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52) znak "autobusko stajalište" (III-49), označava mesto autobuskog stajališta;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66C45E0C" wp14:editId="6CC474B3">
            <wp:extent cx="1209675" cy="1133475"/>
            <wp:effectExtent l="0" t="0" r="9525" b="9525"/>
            <wp:docPr id="134" name="Picture 134" descr="https://www.paragraf.rs/propisi/SG_014_2021_002_s1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paragraf.rs/propisi/SG_014_2021_002_s104_000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9675"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53) znak "taksi stajalište" (III-49.1), označava mesto taksi stajališta;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658E3A7" wp14:editId="00C07DA4">
            <wp:extent cx="1123950" cy="1171575"/>
            <wp:effectExtent l="0" t="0" r="0" b="9525"/>
            <wp:docPr id="135" name="Picture 135" descr="https://www.paragraf.rs/propisi/SG_014_2021_002_s1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paragraf.rs/propisi/SG_014_2021_002_s106_0000.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54) znak "tramvajska stanica" (III-50), označava mesto tramvajske stanice;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B2249B8" wp14:editId="58CA32CD">
            <wp:extent cx="1133475" cy="1190625"/>
            <wp:effectExtent l="0" t="0" r="9525" b="9525"/>
            <wp:docPr id="136" name="Picture 136" descr="https://www.paragraf.rs/propisi/SG_014_2021_002_s1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paragraf.rs/propisi/SG_014_2021_002_s108_0000.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33475" cy="1190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55) znak "aerodrom" (III-51), označava blizinu aerodroma, odnosno mesto aerodroma;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D72FFB2" wp14:editId="0FDD7307">
            <wp:extent cx="838200" cy="1076325"/>
            <wp:effectExtent l="0" t="0" r="0" b="9525"/>
            <wp:docPr id="137" name="Picture 137" descr="https://www.paragraf.rs/propisi/SG_014_2021_002_s1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paragraf.rs/propisi/SG_014_2021_002_s110_0000.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38200" cy="10763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 smer u kome se nalazi mesto, prostor ili služba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56) znak "luka ili pristanište" (III-52), označava blizinu luke, pristaništa, trajekta ili mesto u kome se nalazi luka, pristanište ili trajekt;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FC82036" wp14:editId="2D467163">
            <wp:extent cx="838200" cy="1085850"/>
            <wp:effectExtent l="0" t="0" r="0" b="0"/>
            <wp:docPr id="138" name="Picture 138" descr="https://www.paragraf.rs/propisi/SG_014_2021_002_s1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paragraf.rs/propisi/SG_014_2021_002_s112_000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 smer u kome se nalazi mesto, prostor ili služba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57) znak "informacija" (III-53), označava blizinu mesta ili mesto u kome se mogu dobiti turističke informacije;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B889B93" wp14:editId="039A4BA2">
            <wp:extent cx="876300" cy="990600"/>
            <wp:effectExtent l="0" t="0" r="0" b="0"/>
            <wp:docPr id="139" name="Picture 139" descr="https://www.paragraf.rs/propisi/SG_014_2021_002_s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paragraf.rs/propisi/SG_014_2021_002_s114.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76300" cy="990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prostor ili služba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58) znak "toalet" (III-54), označava blizinu mesta gde se nalazi toalet;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2C515B7" wp14:editId="4795429B">
            <wp:extent cx="1238250" cy="1057275"/>
            <wp:effectExtent l="0" t="0" r="0" b="9525"/>
            <wp:docPr id="140" name="Picture 140" descr="https://www.paragraf.rs/propisi/SG_014_2021_002_s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paragraf.rs/propisi/SG_014_2021_002_s116.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simbolima, odnosno natpisima označiti smer u kome se nalazi mesto na koje se znak odnosi i udaljenost u metrima.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59) znak "radio stanica" (III-55), označava frekvenciju radio stanice na kojoj se mogu čuti informacije o stanju na putevima i turističke informacije;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DDEF9FA" wp14:editId="346B3123">
            <wp:extent cx="885825" cy="1057275"/>
            <wp:effectExtent l="0" t="0" r="9525" b="9525"/>
            <wp:docPr id="141" name="Picture 141" descr="https://www.paragraf.rs/propisi/SG_014_2021_002_s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paragraf.rs/propisi/SG_014_2021_002_s118.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5825" cy="1057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se upisuje naziv radio stanice i njena frekvencija.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60) znak "oblast vodozahvata" (III-56), označava deonicu puta koja je u oblasti sanitarne zaštite vodozahvata;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E28C643" wp14:editId="1B765BC8">
            <wp:extent cx="866775" cy="1143000"/>
            <wp:effectExtent l="0" t="0" r="9525" b="0"/>
            <wp:docPr id="142" name="Picture 142" descr="https://www.paragraf.rs/propisi/SG_014_2021_002_s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paragraf.rs/propisi/SG_014_2021_002_s12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66775" cy="1143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61) znak "prohodnost puta" (III-57), označava da je put, odnosno prelaz preko planinskog vrha otvoren ili zatvoren;</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D4AB508" wp14:editId="594453C7">
            <wp:extent cx="1114425" cy="1143000"/>
            <wp:effectExtent l="0" t="0" r="9525" b="0"/>
            <wp:docPr id="143" name="Picture 143" descr="https://www.paragraf.rs/propisi/SG_014_2021_002_s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paragraf.rs/propisi/SG_014_2021_002_s122.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Ako je prolaz otvoren polje 1 je zelene boje i ima natpis "otvoren", odnosno ako je prolaz zatvoren polje 1 je crvene boje i ima natpis "zatvoren".</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Polja 2 i 3 imaju osnovu bele boje sa natpisima i simbolima crne boje. Natpisi na polju 1 su bele boje i mogu se izvoditi i na stranim jezicima. Polja 1, 2 i 3 su izmenljivog karaktera u skladu sa situacijom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je deonica puta otvorena, polje 3 je prazno, a polje 2, u skladu sa stanjem na putu, je prazno ili sadrži simbol lanci za sneg.</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je deonica puta zatvorena, na polju 3 se ispisuje naziv mesta do kojeg je put otvoren, a polje 2, u skladu sa stanjem puta sadrži natpis "otvoren do" ili simbol lanci za sneg.</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62) znak "planinski prevoj" (III-58), označava planinski prevoj sa nadmorskom visinom;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60FD2B0" wp14:editId="5C7B10C8">
            <wp:extent cx="1009650" cy="1057275"/>
            <wp:effectExtent l="0" t="0" r="0" b="9525"/>
            <wp:docPr id="144" name="Picture 144" descr="https://www.paragraf.rs/propisi/SG_014_2021_002_s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paragraf.rs/propisi/SG_014_2021_002_s124.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63) znak "broj serpentine" (III-59), označava broj serpentine sa nadmorskom visinom;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812A19A" wp14:editId="08F023DE">
            <wp:extent cx="876300" cy="971550"/>
            <wp:effectExtent l="0" t="0" r="0" b="0"/>
            <wp:docPr id="145" name="Picture 145" descr="https://www.paragraf.rs/propisi/SG_014_2021_002_s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paragraf.rs/propisi/SG_014_2021_002_s126.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76300" cy="9715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64) znak "putni objekat" (III-60), označava naziv putnog objekta (tunel, most, vijadukt i sl.);</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DCE477E" wp14:editId="4E9AD604">
            <wp:extent cx="895350" cy="857250"/>
            <wp:effectExtent l="0" t="0" r="0" b="0"/>
            <wp:docPr id="146" name="Picture 146" descr="https://www.paragraf.rs/propisi/SG_014_2021_002_s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paragraf.rs/propisi/SG_014_2021_002_s128.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Izbor simbola na znaku zavisi od putnog objekta koji se obeležava.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65) znak "reka" (III-61), označava naziv reke preko koje put prelazi;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D998F9A" wp14:editId="4D7DC39D">
            <wp:extent cx="1143000" cy="981075"/>
            <wp:effectExtent l="0" t="0" r="0" b="9525"/>
            <wp:docPr id="147" name="Picture 147" descr="https://www.paragraf.rs/propisi/SG_014_2021_002_s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paragraf.rs/propisi/SG_014_2021_002_s130.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66) znak "tabla za označavanje naziva ulica" (III-62), označava naziv ulice;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726F731" wp14:editId="2A58D983">
            <wp:extent cx="1714500" cy="647700"/>
            <wp:effectExtent l="0" t="0" r="0" b="0"/>
            <wp:docPr id="148" name="Picture 148" descr="https://www.paragraf.rs/propisi/SG_014_2021_002_s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paragraf.rs/propisi/SG_014_2021_002_s132.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4500" cy="6477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je dozvoljeno upisati kućne brojeve i brojeve blokova.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67) znak "tabla za usmeravanje" (III-63), (III-63.1), (III-64) i (III-64.1), označava mesto gde se nailazi na oštru krivinu;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CE5CA2B" wp14:editId="32024EA8">
            <wp:extent cx="2419350" cy="1257300"/>
            <wp:effectExtent l="0" t="0" r="0" b="0"/>
            <wp:docPr id="149" name="Picture 149" descr="https://www.paragraf.rs/propisi/SG_014_2021_002_s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paragraf.rs/propisi/SG_014_2021_002_s134.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19350" cy="1257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68) znak "stanica policije" (III-65), označava blizinu mesta ili mesto na kome se nalazi stanica policije;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689DCBE" wp14:editId="64219426">
            <wp:extent cx="1228725" cy="819150"/>
            <wp:effectExtent l="0" t="0" r="9525" b="0"/>
            <wp:docPr id="150" name="Picture 150" descr="https://www.paragraf.rs/propisi/SG_014_2021_002_s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paragraf.rs/propisi/SG_014_2021_002_s136.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odnosno dopunskoj tabli dozvoljeno je da se označi smer kretanja kojim se upućuje na mesto na koje se znak odnosi.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69) znak "kontrola brzine" (III-66), označava početak deonice na kojoj se često vrši radarska kontrola brzine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1E62816" wp14:editId="49C3B4CE">
            <wp:extent cx="1314450" cy="838200"/>
            <wp:effectExtent l="0" t="0" r="0" b="0"/>
            <wp:docPr id="151" name="Picture 151" descr="https://www.paragraf.rs/propisi/SG_014_2021_002_s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paragraf.rs/propisi/SG_014_2021_002_s138.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70) znak "preporučena brzina" (III-67), označava put, odnosno deo puta na kome se daje preporuka brzine vozila (km/h) koja je označena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59C9D46" wp14:editId="02E55E4D">
            <wp:extent cx="1133475" cy="990600"/>
            <wp:effectExtent l="0" t="0" r="9525" b="0"/>
            <wp:docPr id="152" name="Picture 152" descr="https://www.paragraf.rs/propisi/SG_014_2021_002_s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paragraf.rs/propisi/SG_014_2021_002_s140.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33475" cy="990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71) znak "prestanak preporučene brzine" (III-67.1), označava put, odnosno deo puta na kome prestaje preporuka brzine vozila (km/h) koja je označena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44A52A1" wp14:editId="51EB7507">
            <wp:extent cx="838200" cy="914400"/>
            <wp:effectExtent l="0" t="0" r="0" b="0"/>
            <wp:docPr id="153" name="Picture 153" descr="https://www.paragraf.rs/propisi/SG_014_2021_002_s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paragraf.rs/propisi/SG_014_2021_002_s142.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72) znak "autoput" (III-68), označava mesto odakle počinje autoput;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4250E047" wp14:editId="220C07CB">
            <wp:extent cx="1047750" cy="1190625"/>
            <wp:effectExtent l="0" t="0" r="0" b="9525"/>
            <wp:docPr id="154" name="Picture 154" descr="https://www.paragraf.rs/propisi/SG_014_2021_002_s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paragraf.rs/propisi/SG_014_2021_002_s144.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73) znak "završetak autoputa" (III-68.1), označava mesto na kome se završava autoput;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3B8CBF3" wp14:editId="05B664F6">
            <wp:extent cx="781050" cy="1152525"/>
            <wp:effectExtent l="0" t="0" r="0" b="9525"/>
            <wp:docPr id="155" name="Picture 155" descr="https://www.paragraf.rs/propisi/SG_014_2021_002_s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paragraf.rs/propisi/SG_014_2021_002_s146.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1050" cy="11525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74) znak "motoput" (III-69), označava mesto odakle počinje motoput;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375000B" wp14:editId="030E6DAD">
            <wp:extent cx="923925" cy="1133475"/>
            <wp:effectExtent l="0" t="0" r="9525" b="9525"/>
            <wp:docPr id="156" name="Picture 156" descr="https://www.paragraf.rs/propisi/SG_014_2021_002_s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paragraf.rs/propisi/SG_014_2021_002_s148.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23925"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75) znak "završetak motoputa" (III-69.1), označava mesto na kome se završava motoput;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A8F8CDF" wp14:editId="61830730">
            <wp:extent cx="876300" cy="1190625"/>
            <wp:effectExtent l="0" t="0" r="0" b="9525"/>
            <wp:docPr id="157" name="Picture 157" descr="https://www.paragraf.rs/propisi/SG_014_2021_002_s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paragraf.rs/propisi/SG_014_2021_002_s150.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76300" cy="1190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76) znak "naizmenično uključivanje vozila" (III-70), označava mesto gde se, zbog završavanja saobraćajne trake, suženja kolovoza, odnosno smanjenja broja saobraćajnih traka, vozila naizmenično uključuju u jednu saobraćajnu traku;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01C2FEA" wp14:editId="6F17188D">
            <wp:extent cx="819150" cy="1123950"/>
            <wp:effectExtent l="0" t="0" r="0" b="0"/>
            <wp:docPr id="158" name="Picture 158" descr="https://www.paragraf.rs/propisi/SG_014_2021_002_s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paragraf.rs/propisi/SG_014_2021_002_s15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9150" cy="1123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77) znak "saobraćajna traka za vozila javnog prevoza putnika" (III-71), označava saobraćajnu traku koja je namenjena za kretanje vozila javnog prevoza putnika. Ako je saobraćajna traka namenjena za kretanje vozila javnog prevoza putnika u određenom periodu u toku dana, period je dozvoljeno ispisati na znaku, odnosno uz saobraćajni znak se postavlja dopunska tabla IV-4;</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5466E2DF" wp14:editId="77B127D4">
            <wp:extent cx="1228725" cy="942975"/>
            <wp:effectExtent l="0" t="0" r="9525" b="9525"/>
            <wp:docPr id="159" name="Picture 159" descr="https://www.paragraf.rs/propisi/SG_014_2021_002_s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paragraf.rs/propisi/SG_014_2021_002_s15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28725" cy="942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78) znak "završetak saobraćajne trake za vozila javnog prevoza putnika" (III-71.1), označava mesto na kome se završava saobraćajna traka namenjena samo za kretanje vozila javnog prevoza putnika;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A1A6E11" wp14:editId="6A998C6B">
            <wp:extent cx="1400175" cy="952500"/>
            <wp:effectExtent l="0" t="0" r="9525" b="0"/>
            <wp:docPr id="160" name="Picture 160" descr="https://www.paragraf.rs/propisi/SG_014_2021_002_s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paragraf.rs/propisi/SG_014_2021_002_s15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79) znak "saobraćajna traka za spora vozila" (III-72), označava početak saobraćajne trake kojom se moraju kretati vozila koja se kreću brzinom (km/h) manjom od brzine (km/h) označene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2FD3700" wp14:editId="12D5878B">
            <wp:extent cx="838200" cy="1133475"/>
            <wp:effectExtent l="0" t="0" r="0" b="9525"/>
            <wp:docPr id="161" name="Picture 161" descr="https://www.paragraf.rs/propisi/SG_014_2021_002_s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paragraf.rs/propisi/SG_014_2021_002_s15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0"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80) znak "završetak saobraćajne trake za spora vozila" (III-72.1), koji označava mesto na kome se završava traka kojom se moraju kretati vozila koja se kreću brzinom (km/h) manjom od brzine (km/h) označene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733D703" wp14:editId="217F9CEA">
            <wp:extent cx="809625" cy="1123950"/>
            <wp:effectExtent l="0" t="0" r="9525" b="0"/>
            <wp:docPr id="162" name="Picture 162" descr="https://www.paragraf.rs/propisi/SG_014_2021_002_s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paragraf.rs/propisi/SG_014_2021_002_s16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09625" cy="1123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81) znak "mesto za zaustavljanje vozila u hitnom slučaju" (III-73), označava deo puta koji vozači koriste za zaustavljanje, odnosno parkiranje u hitnom slučaju, odnosno u slučaju opasnosti i može biti opremljeno telefonom za hitne pozive, odnosno aparatom za gašenje požara;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ACC6A07" wp14:editId="2287A9D7">
            <wp:extent cx="1057275" cy="1181100"/>
            <wp:effectExtent l="0" t="0" r="9525" b="0"/>
            <wp:docPr id="163" name="Picture 163" descr="https://www.paragraf.rs/propisi/SG_014_2021_002_s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aragraf.rs/propisi/SG_014_2021_002_s16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57275" cy="11811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Uz znak se može postaviti dopunska tabla IV-19.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82) znak "način korišćenja saobraćajne trake" (III-74), označava da određena saobraćajna traka nije namenjena za kretanje pojedinih vrsta vozila čiji je simbol prikazan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6F0C6382" wp14:editId="69342537">
            <wp:extent cx="1276350" cy="838200"/>
            <wp:effectExtent l="0" t="0" r="0" b="0"/>
            <wp:docPr id="164" name="Picture 164" descr="https://www.paragraf.rs/propisi/SG_014_2021_002_s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paragraf.rs/propisi/SG_014_2021_002_s16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63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saobraćajnih traka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83) znak "predznak za otvaranje saobraćajne trake na autoputu" (III-75), označava približavanje mestu na autoputu gde se otvara saobraćajna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95271AE" wp14:editId="46A9A39E">
            <wp:extent cx="1038225" cy="1162050"/>
            <wp:effectExtent l="0" t="0" r="9525" b="0"/>
            <wp:docPr id="165" name="Picture 165" descr="https://www.paragraf.rs/propisi/SG_014_2021_002_s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paragraf.rs/propisi/SG_014_2021_002_s16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84) znak "otvaranje saobraćajne trake na autoputu" (III-75.1), označava mesto na autoputu gde se otvara saobraćajna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ADFF8FF" wp14:editId="36BD2A93">
            <wp:extent cx="1104900" cy="1123950"/>
            <wp:effectExtent l="0" t="0" r="0" b="0"/>
            <wp:docPr id="166" name="Picture 166" descr="https://www.paragraf.rs/propisi/SG_014_2021_002_s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paragraf.rs/propisi/SG_014_2021_002_s16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85) znak "predznak za zatvaranje saobraćajne trake na autoputu" (III-76), označava približavanje mestu na autoputu gde se zatvara saobraćajna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D605834" wp14:editId="60C981E9">
            <wp:extent cx="1038225" cy="1143000"/>
            <wp:effectExtent l="0" t="0" r="9525" b="0"/>
            <wp:docPr id="167" name="Picture 167" descr="https://www.paragraf.rs/propisi/SG_014_2021_002_s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paragraf.rs/propisi/SG_014_2021_002_s17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8225" cy="1143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86) znak "zatvaranje saobraćajne trake na autoputu" (III-76.1), označava mesto na autoputu gde se zatvara saobraćajna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424AF9C" wp14:editId="2B456B5F">
            <wp:extent cx="1019175" cy="1076325"/>
            <wp:effectExtent l="0" t="0" r="9525" b="9525"/>
            <wp:docPr id="168" name="Picture 168" descr="https://www.paragraf.rs/propisi/SG_014_2021_002_s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paragraf.rs/propisi/SG_014_2021_002_s17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87) znak "predznak za zatvaranje zaustavne trake na autoputu" (III-77), označava približavanje mestu na autoputu gde se zatvara zaustavna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3E71E317" wp14:editId="3C145680">
            <wp:extent cx="1219200" cy="1133475"/>
            <wp:effectExtent l="0" t="0" r="0" b="9525"/>
            <wp:docPr id="169" name="Picture 169" descr="https://www.paragraf.rs/propisi/SG_014_2021_002_s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paragraf.rs/propisi/SG_014_2021_002_s17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9200"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88) znak "zatvaranje zaustavne trake na autoputu" (III-77.1), označava mesto na autoputu gde se zatvara zaustavna traka na autoputu;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221C718" wp14:editId="1D1C88B1">
            <wp:extent cx="1028700" cy="1000125"/>
            <wp:effectExtent l="0" t="0" r="0" b="9525"/>
            <wp:docPr id="170" name="Picture 170" descr="https://www.paragraf.rs/propisi/SG_014_2021_002_s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paragraf.rs/propisi/SG_014_2021_002_s17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89) znak "predznak za spajanje dva autoputa" (III-78), označava približavanje mestu na kome se autoput spaja sa drugim autoputem;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4DFA01C" wp14:editId="18188CF9">
            <wp:extent cx="914400" cy="1076325"/>
            <wp:effectExtent l="0" t="0" r="0" b="9525"/>
            <wp:docPr id="171" name="Picture 171" descr="https://www.paragraf.rs/propisi/SG_014_2021_002_s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paragraf.rs/propisi/SG_014_2021_002_s17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14400" cy="10763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90) znak "spajanje dva autoputa" (III-78.1), označava mesto na kome se autoput spaja sa drugim autoputem;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20E3B73" wp14:editId="43F2644B">
            <wp:extent cx="1009650" cy="1038225"/>
            <wp:effectExtent l="0" t="0" r="0" b="9525"/>
            <wp:docPr id="172" name="Picture 172" descr="https://www.paragraf.rs/propisi/SG_014_2021_002_s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ww.paragraf.rs/propisi/SG_014_2021_002_s18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91) znak "predznak za zatvaranje saobraćajne trake" (III-79), označava udaljenost do mesta na kome se zatvara saobraćajna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70B6620" wp14:editId="7BE0199C">
            <wp:extent cx="885825" cy="942975"/>
            <wp:effectExtent l="0" t="0" r="9525" b="9525"/>
            <wp:docPr id="173" name="Picture 173" descr="https://www.paragraf.rs/propisi/SG_014_2021_002_s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paragraf.rs/propisi/SG_014_2021_002_s18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85825" cy="942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92) znak "zatvaranje saobraćajne trake" (III-79.1), označava mesto gde počinje zatvaranje saobraćajne trake;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2B5987B5" wp14:editId="33942C59">
            <wp:extent cx="790575" cy="933450"/>
            <wp:effectExtent l="0" t="0" r="9525" b="0"/>
            <wp:docPr id="174" name="Picture 174" descr="https://www.paragraf.rs/propisi/SG_014_2021_002_s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paragraf.rs/propisi/SG_014_2021_002_s18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93) znak "predznak za preusmeravanje saobraćaja na putu sa fizički razdvojenim kolovozima" (III-80), označava blizinu mesta gde se dvosmerni saobraćaj sa fizički razdvojenim kolovoznim trakama preusmerava na deo puta na kome su kolovozne trake odvojene oznakama na kolovozu;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4B7F96E" wp14:editId="1141C10D">
            <wp:extent cx="838200" cy="962025"/>
            <wp:effectExtent l="0" t="0" r="0" b="9525"/>
            <wp:docPr id="175" name="Picture 175" descr="https://www.paragraf.rs/propisi/SG_014_2021_002_s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paragraf.rs/propisi/SG_014_2021_002_s18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94) znak "znak za preusmeravanje saobraćaja na putu sa fizički razdvojenim kolovozima" (III-80.1), označava mesto gde se dvosmerni saobraćaj sa fizički razdvojenim kolovoznim trakama preusmerava na deo puta na kome su kolovozne trake odvojene oznakama na kolovozu;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0E8C029" wp14:editId="34BABFF8">
            <wp:extent cx="1047750" cy="1066800"/>
            <wp:effectExtent l="0" t="0" r="0" b="0"/>
            <wp:docPr id="176" name="Picture 176" descr="https://www.paragraf.rs/propisi/SG_014_2021_002_s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paragraf.rs/propisi/SG_014_2021_002_s18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95) znak "predznak za otvaranje saobraćajne trake" (III-81), označava udaljenost do mesta na kome se otvara saobraćajna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C20BE82" wp14:editId="2DAAFEB8">
            <wp:extent cx="809625" cy="962025"/>
            <wp:effectExtent l="0" t="0" r="9525" b="9525"/>
            <wp:docPr id="177" name="Picture 177" descr="https://www.paragraf.rs/propisi/SG_014_2021_002_s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paragraf.rs/propisi/SG_014_2021_002_s19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09625" cy="962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96) znak "otvaranje saobraćajne trake" (III-81.1), označava mesto gde počinje otvaranje saobraćajne trake namenjene za kretanje vozila u istom smeru;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F39645B" wp14:editId="5E1A49FA">
            <wp:extent cx="981075" cy="1009650"/>
            <wp:effectExtent l="0" t="0" r="9525" b="0"/>
            <wp:docPr id="178" name="Picture 178" descr="https://www.paragraf.rs/propisi/SG_014_2021_002_s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paragraf.rs/propisi/SG_014_2021_002_s19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Broj i položaj strelica na znaku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97) znak "tabla za označavanje izlaza sa brojem petlje" (III-82), označava mesto izlaska sa autoputa i broj izlazne petlje i znak "tabla za označavanje izlaza" (III-82.1), koji označava mesto izlaska sa autoputa;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7CBDCCF" wp14:editId="08251189">
            <wp:extent cx="2047875" cy="1076325"/>
            <wp:effectExtent l="0" t="0" r="9525" b="9525"/>
            <wp:docPr id="179" name="Picture 179" descr="https://www.paragraf.rs/propisi/SG_014_2021_002_s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paragraf.rs/propisi/SG_014_2021_002_s19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47875" cy="10763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98) znak "izlaz sa autoputa" (III-83), označava udaljenost do početka saobraćajne trake za izlaz sa autoputa;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2E2E4AB" wp14:editId="502916B3">
            <wp:extent cx="1190625" cy="933450"/>
            <wp:effectExtent l="0" t="0" r="9525" b="0"/>
            <wp:docPr id="180" name="Picture 180" descr="https://www.paragraf.rs/propisi/SG_014_2021_002_s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paragraf.rs/propisi/SG_014_2021_002_s19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9062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99) znakovi "tabla za označavanje vrha razdelnog ostrva" (III-84) i (III-84.1), postavljaju se na vrhu razdelnog ostrva i upozoravaju vozače da nailaze na razdelno ostrvo;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56B2414" wp14:editId="35579954">
            <wp:extent cx="1562100" cy="1133475"/>
            <wp:effectExtent l="0" t="0" r="0" b="9525"/>
            <wp:docPr id="181" name="Picture 181" descr="https://www.paragraf.rs/propisi/SG_014_2021_002_s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paragraf.rs/propisi/SG_014_2021_002_s198.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Tabla ima naizmenično crna i žuta polja. Na zajedničkom nosaču iznad table (III-84) dozvoljeno je da se postavi jedan od znakova II-45, odnosno II-45.1, a iznad table (III-84.1) je dozvoljeno da se postavi znak II-45.3.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100) znak "opasna deonica puta" (III-85) i (III-85.1), označava nailazak na posebno opasnu deonicu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A53D056" wp14:editId="3669070C">
            <wp:extent cx="2286000" cy="990600"/>
            <wp:effectExtent l="0" t="0" r="0" b="0"/>
            <wp:docPr id="182" name="Picture 182" descr="https://www.paragraf.rs/propisi/SG_014_2021_002_s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paragraf.rs/propisi/SG_014_2021_002_s20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86000" cy="990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 sadrži tekst "OPASNOST", odnosno tekst "PAZI DECA" i najviše dva saobraćajna znaka iz grupe znakova opasnosti, kojim se određuje priroda opasnosti.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101) znak "pogrešan smer" (III-86), označava poslednje upozorenje vozaču da je na delu puta koji je namenjen kretanju vozila u suprotnom smeru;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C6C2825" wp14:editId="5690FA53">
            <wp:extent cx="1181100" cy="1304925"/>
            <wp:effectExtent l="0" t="0" r="0" b="9525"/>
            <wp:docPr id="183" name="Picture 183" descr="https://www.paragraf.rs/propisi/SG_014_2021_002_s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paragraf.rs/propisi/SG_014_2021_002_s202.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81100" cy="1304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102) znak "udaljenost izlaza u slučaju opasnosti" (III-87) i (III-87.1), označava smer u kome se nalazi izlaz za slučaj opasnosti i udaljenost do njega;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C4CD00E" wp14:editId="4B43EFC6">
            <wp:extent cx="2286000" cy="619125"/>
            <wp:effectExtent l="0" t="0" r="0" b="9525"/>
            <wp:docPr id="184" name="Picture 184" descr="https://www.paragraf.rs/propisi/SG_014_2021_002_s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paragraf.rs/propisi/SG_014_2021_002_s204.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0" cy="6191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103) znak "izlaz u slučaju opasnosti" (III-88) i (III-88.1), označava izlaz za pešake u slučaju opasnosti;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9D6A744" wp14:editId="3434DF95">
            <wp:extent cx="1762125" cy="657225"/>
            <wp:effectExtent l="0" t="0" r="9525" b="9525"/>
            <wp:docPr id="185" name="Picture 185" descr="https://www.paragraf.rs/propisi/SG_014_2021_002_s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paragraf.rs/propisi/SG_014_2021_002_s20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62125" cy="657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104) znak "magla na putu" (III-89), (III-89.1), (III-89.2), označava početak deonice puta sa pojavom magle i daje preporuke vozaču da vozi bezbednom brzinom u datim uslovima;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ADBB10C" wp14:editId="7CF34FDD">
            <wp:extent cx="2209800" cy="1085850"/>
            <wp:effectExtent l="0" t="0" r="0" b="0"/>
            <wp:docPr id="186" name="Picture 186" descr="https://www.paragraf.rs/propisi/SG_014_2021_002_s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ww.paragraf.rs/propisi/SG_014_2021_002_s208.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09800" cy="10858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Postavljanje ovog znaka na putu, prati oznaka na putu V-18.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105) znak "odmorište" (III-90), označava nailazak na odmorište na putu čiji se sadržaj označava piktogramima;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923EEED" wp14:editId="30D750A5">
            <wp:extent cx="933450" cy="1114425"/>
            <wp:effectExtent l="0" t="0" r="0" b="9525"/>
            <wp:docPr id="187" name="Picture 187" descr="https://www.paragraf.rs/propisi/SG_014_2021_002_s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paragraf.rs/propisi/SG_014_2021_002_s210.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33450" cy="11144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106) znak "izlazak na odmorište" (III-90.1), označava mesto izlaska sa puta do odmorišta. Ukoliko je potrebno, dozvoljeno je da se upiše udaljenost do sledećeg takvog objekta;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291E493" wp14:editId="3EDBC55A">
            <wp:extent cx="1009650" cy="1085850"/>
            <wp:effectExtent l="0" t="0" r="0" b="0"/>
            <wp:docPr id="188" name="Picture 188" descr="https://www.paragraf.rs/propisi/SG_014_2021_002_s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paragraf.rs/propisi/SG_014_2021_002_s21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09650" cy="10858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107) znak "naplata putarine" (III-91) i (III-91.1), označava nailazak na objekat za naplatu putarine;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1FA9326" wp14:editId="7EE3A9D9">
            <wp:extent cx="2428875" cy="962025"/>
            <wp:effectExtent l="0" t="0" r="9525" b="9525"/>
            <wp:docPr id="189" name="Picture 189" descr="https://www.paragraf.rs/propisi/SG_014_2021_002_s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paragraf.rs/propisi/SG_014_2021_002_s21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28875" cy="962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je dozvoljeno da se upiše tekst "putarina", najviše na tri strana jezika, ako se postavlja pored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108) znak "elektronska naplata putarine" (III-92), označava saobraćajnu traku namenjenu za kretanje vozila u kojoj se naplata putarine vrši elektronskim putem;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4EBF80A" wp14:editId="45A1E489">
            <wp:extent cx="952500" cy="923925"/>
            <wp:effectExtent l="0" t="0" r="0" b="9525"/>
            <wp:docPr id="190" name="Picture 190" descr="https://www.paragraf.rs/propisi/SG_014_2021_002_s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paragraf.rs/propisi/SG_014_2021_002_s21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109) znak "nailazak na mesto naplate putarine" (III-93), označava blizinu mesta gde se naplata putarine vrši i elektronskim putem i ručno;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B97834F" wp14:editId="43F9D30D">
            <wp:extent cx="1609725" cy="742950"/>
            <wp:effectExtent l="0" t="0" r="9525" b="0"/>
            <wp:docPr id="191" name="Picture 191" descr="https://www.paragraf.rs/propisi/SG_014_2021_002_s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paragraf.rs/propisi/SG_014_2021_002_s218.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110) znak "ograničenje najveće dozvoljene brzine na putevima u Republici Srbiji" (III-94), označava opšte ograničenje najveće dozvoljene brzine kretanja vozila prema kategoriji puta i obavezi upotrebe svetla na teritoriji Republike Srbije;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E9521ED" wp14:editId="13A4D81A">
            <wp:extent cx="1352550" cy="2038350"/>
            <wp:effectExtent l="0" t="0" r="0" b="0"/>
            <wp:docPr id="192" name="Picture 192" descr="https://www.paragraf.rs/propisi/SG_014_2021_002_s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paragraf.rs/propisi/SG_014_2021_002_s256.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52550" cy="2038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111) znak "broj međunarodnog puta" (III-95), označava broj međunarodnog puta, znak "broj autoputa" (III-96), označava broj državnog puta IA reda, odnosno znak "broj puta" (III-97), označava broj ostalih državnih puteva;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A434BBA" wp14:editId="6381169D">
            <wp:extent cx="2724150" cy="619125"/>
            <wp:effectExtent l="0" t="0" r="0" b="9525"/>
            <wp:docPr id="193" name="Picture 193" descr="https://www.paragraf.rs/propisi/SG_014_2021_002_s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paragraf.rs/propisi/SG_014_2021_002_s222.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24150" cy="6191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112) znak "kilometraža puta" (III-98), označava stacionažu puta, odnosno znak "broj puta, broj deonice puta i kilometraža" (III-99), označava broj puta i deonice puta i stacionažu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62BCF51C" wp14:editId="600BD733">
            <wp:extent cx="1895475" cy="685800"/>
            <wp:effectExtent l="0" t="0" r="9525" b="0"/>
            <wp:docPr id="194" name="Picture 194" descr="https://www.paragraf.rs/propisi/SG_014_2021_002_s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paragraf.rs/propisi/SG_014_2021_002_s22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95475" cy="6858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113) znak "snimanje saobraćaja" (III-100), označava mesto na deonici puta od kojeg počinje snimanje saobraćaja fiksnim tehničkim uređajima;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6142B83" wp14:editId="0B463419">
            <wp:extent cx="857250" cy="838200"/>
            <wp:effectExtent l="0" t="0" r="0" b="0"/>
            <wp:docPr id="195" name="Picture 195" descr="https://www.paragraf.rs/propisi/SG_014_2021_002_s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paragraf.rs/propisi/SG_014_2021_002_s22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114) znak "završetak snimanja saobraćaja" (III-100.1), označava mesto na putu od kojeg prestaje snimanje saobraćaja fiksnim tehničkim uređajima;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ED5E920" wp14:editId="371B6CA7">
            <wp:extent cx="1200150" cy="857250"/>
            <wp:effectExtent l="0" t="0" r="0" b="0"/>
            <wp:docPr id="196" name="Picture 196" descr="https://www.paragraf.rs/propisi/SG_014_2021_002_s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paragraf.rs/propisi/SG_014_2021_002_s22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115) znak "saobraćajna traka za bicikliste" (III-101), označava saobraćajnu traku koja je namenjena za kretanje biciklista;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F5D54BA" wp14:editId="46941753">
            <wp:extent cx="1143000" cy="809625"/>
            <wp:effectExtent l="0" t="0" r="0" b="9525"/>
            <wp:docPr id="197" name="Picture 197" descr="https://www.paragraf.rs/propisi/SG_014_2021_002_s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paragraf.rs/propisi/SG_014_2021_002_s23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116) znak "završetak saobraćajne trake za bicikliste" (III-101.1), označava završetak saobraćajne trake koja je namenjena za kretanje biciklista;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A88572F" wp14:editId="08264F8E">
            <wp:extent cx="1209675" cy="857250"/>
            <wp:effectExtent l="0" t="0" r="9525" b="0"/>
            <wp:docPr id="198" name="Picture 198" descr="https://www.paragraf.rs/propisi/SG_014_2021_002_s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paragraf.rs/propisi/SG_014_2021_002_s232.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09675" cy="85725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1.3.2. Znakovi obaveštenja za vođenje saobraćaja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5" w:name="clan_36"/>
      <w:bookmarkEnd w:id="45"/>
      <w:r w:rsidRPr="004C5CFF">
        <w:rPr>
          <w:rFonts w:ascii="Arial" w:eastAsia="Times New Roman" w:hAnsi="Arial" w:cs="Arial"/>
          <w:b/>
          <w:bCs/>
          <w:color w:val="333333"/>
          <w:sz w:val="21"/>
          <w:szCs w:val="21"/>
        </w:rPr>
        <w:t>Član 36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za vođenje saobraćaja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117) znak "raskrsnica", označava međusobni položaj, pravce puteva i nazive mesta do kojih vode putevi koji se ukrštaju (III-201), odnosno označava međusobni položaj, pravce puteva i nazive mesta na raskrsnici sa kružnim tokom saobraćaja (III-202);</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B858A68" wp14:editId="38F54A58">
            <wp:extent cx="2809875" cy="942975"/>
            <wp:effectExtent l="0" t="0" r="9525" b="9525"/>
            <wp:docPr id="199" name="Picture 199" descr="https://www.paragraf.rs/propisi/SG_014_2021_002_s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paragraf.rs/propisi/SG_014_2021_002_s234.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09875" cy="942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znakovima je dozvoljeno upisati ispod dolazeće strelice udaljenost do raskrsnice na koju se znak odnosi.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118) znak "prestrojavanje vozila", označava prethodno obaveštenje radi prestrojavanja na raskrsnici na putevima sa više saobraćajnih traka (III-203), odnosno označava prethodno obaveštenje radi prestrojavanja na raskrsnici sa kružnim tokom saobraćaja (III-203.1);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D1B7392" wp14:editId="6201B9BA">
            <wp:extent cx="2476500" cy="933450"/>
            <wp:effectExtent l="0" t="0" r="0" b="0"/>
            <wp:docPr id="200" name="Picture 200" descr="https://www.paragraf.rs/propisi/SG_014_2021_002_s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paragraf.rs/propisi/SG_014_2021_002_s23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76500"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saobraćajnih traka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119) znak "prestrojavanje vozila sa nazivima naseljenih mesta" (III-204), označava prethodno obaveštenje radi prestrojavanja na raskrsnici na putevima sa više saobraćajnih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12DA64B" wp14:editId="5C240223">
            <wp:extent cx="2505075" cy="2324100"/>
            <wp:effectExtent l="0" t="0" r="9525" b="0"/>
            <wp:docPr id="201" name="Picture 201" descr="https://www.paragraf.rs/propisi/SG_014_2021_002_s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paragraf.rs/propisi/SG_014_2021_002_s257.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05075" cy="23241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Simboli na znaku III-204 odgovaraju broju saobraćajnih traka na putu i načinu prestrojavanja. Na znaku se ispisuju nazivi naseljenih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120) znak "strelasti putokaz", označava pravac puta do naseljenog mesta (III-205), odnosno označava pravac puta do određenog karakterističnog objekta (III-205.1);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F5167A2" wp14:editId="41A0A0BD">
            <wp:extent cx="2600325" cy="647700"/>
            <wp:effectExtent l="0" t="0" r="9525" b="0"/>
            <wp:docPr id="202" name="Picture 202" descr="https://www.paragraf.rs/propisi/SG_014_2021_002_s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paragraf.rs/propisi/SG_014_2021_002_s24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00325" cy="6477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Natpis na znaku III-205.1 je dozvoljeno ispisati ćiriličnim, latiničnim pismom i na stranom jeziku, u zavisnosti od naziva karakterističnog objekta.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121) znak "putokazna tabla" (III-206), označava pravac puta do naseljenog mesta ispisanog na znaku;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51018A44" wp14:editId="69ADAED4">
            <wp:extent cx="1466850" cy="933450"/>
            <wp:effectExtent l="0" t="0" r="0" b="0"/>
            <wp:docPr id="203" name="Picture 203" descr="https://www.paragraf.rs/propisi/SG_014_2021_002_s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paragraf.rs/propisi/SG_014_2021_002_s24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66850"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122) znak "naziv petlje" (III-207) i (III-207.1), obaveštava o nazivu petlje na koju se nailazi;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22396E" wp14:editId="68940B49">
            <wp:extent cx="2047875" cy="933450"/>
            <wp:effectExtent l="0" t="0" r="9525" b="0"/>
            <wp:docPr id="204" name="Picture 204" descr="https://www.paragraf.rs/propisi/SG_014_2021_002_s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paragraf.rs/propisi/SG_014_2021_002_s24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4787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 III-207 postavlja se na ukrštanju autoputa sa putem niže kategorije, a znak III-207.1 postavlja se na ukrštanju dva autoputa.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123) znak "pretputokazna tabla za izlaz" (III-208), na autoputu i raskrsnicama u više nivoa označava udaljenost i putne pravce do naseljenih mesta;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3020BED" wp14:editId="30DAA24F">
            <wp:extent cx="1314450" cy="1143000"/>
            <wp:effectExtent l="0" t="0" r="0" b="0"/>
            <wp:docPr id="205" name="Picture 205" descr="https://www.paragraf.rs/propisi/SG_014_2021_002_s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paragraf.rs/propisi/SG_014_2021_002_s24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124) znak "pretputokazna tabla za razdvajanje dva autoputa" (III-209), na raskrsnicama u više nivoa na autoputu označava udaljenost do raskrsnice i pravce autoputeva do naseljenih mesta;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0904A34" wp14:editId="10B356E1">
            <wp:extent cx="1552575" cy="1314450"/>
            <wp:effectExtent l="0" t="0" r="9525" b="0"/>
            <wp:docPr id="206" name="Picture 206" descr="https://www.paragraf.rs/propisi/SG_014_2021_002_s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paragraf.rs/propisi/SG_014_2021_002_s24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52575" cy="1314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125) znak "pretputokaz za izlaz" (III-210), na autoputu i putu sa raskrsnicama u više nivoa označava udaljenost i pravac kretanja do naseljenih mesta;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A7B9531" wp14:editId="4BA3868B">
            <wp:extent cx="1209675" cy="1200150"/>
            <wp:effectExtent l="0" t="0" r="9525" b="0"/>
            <wp:docPr id="207" name="Picture 207" descr="https://www.paragraf.rs/propisi/SG_014_2021_002_s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paragraf.rs/propisi/SG_014_2021_002_s25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126) znak "pretputokaz za razdvajanje dva autoputa" (III-211), na raskrsnicama u više nivoa na autoputu označava pravce autoputeva;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2174CA6" wp14:editId="5CE97C23">
            <wp:extent cx="1866900" cy="1057275"/>
            <wp:effectExtent l="0" t="0" r="0" b="9525"/>
            <wp:docPr id="208" name="Picture 208" descr="https://www.paragraf.rs/propisi/SG_014_2021_002_s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paragraf.rs/propisi/SG_014_2021_002_s25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66900" cy="1057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127) znak "putokaz za izlaz" (III-212), (III-213) i (III-214), na autoputu i putu sa raskrsnicama u više nivoa označava pravac kretanja do naseljenih mesta;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2E43998" wp14:editId="1563BA98">
            <wp:extent cx="3171825" cy="647700"/>
            <wp:effectExtent l="0" t="0" r="9525" b="0"/>
            <wp:docPr id="209" name="Picture 209" descr="https://www.paragraf.rs/propisi/SG_014_2021_002_s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paragraf.rs/propisi/SG_014_2021_002_s25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III-212 i III-213 postavljaju se iznad kolovoza, a znak III-214 na bankini.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128) znak "putokaz za prestrojavanje za kretanje do naseljenog mesta" (III-215), (III-216) i (III-217), obaveštava vozače o načinu korišćenja saobraćajne trake za kretanje do naseljenog mesta;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8826C64" wp14:editId="65F3A573">
            <wp:extent cx="2781300" cy="914400"/>
            <wp:effectExtent l="0" t="0" r="0" b="0"/>
            <wp:docPr id="210" name="Picture 210" descr="https://www.paragraf.rs/propisi/SG_014_2021_002_s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paragraf.rs/propisi/SG_014_2021_002_s002_0002.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81300"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129) znak "potvrda pravca" (III-218), označava potvrdu pravca kretanja posle prolaska raskrsnice;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E84FF95" wp14:editId="2DB4E0D0">
            <wp:extent cx="1257300" cy="1238250"/>
            <wp:effectExtent l="0" t="0" r="0" b="0"/>
            <wp:docPr id="211" name="Picture 211" descr="https://www.paragraf.rs/propisi/SG_014_2021_002_s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paragraf.rs/propisi/SG_014_2021_002_s004_000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130) znak "režim rada graničnog prelaza", označava obaveštenje vozaču o režimu rada graničnog prelaza na kojem postoje ograničenja koja se odnose na radno vreme graničnog prelaza i zabranu saobraćaja za određenu kategoriju vozila.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F4DED5E" wp14:editId="32C3A11A">
            <wp:extent cx="1133475" cy="1038225"/>
            <wp:effectExtent l="0" t="0" r="9525" b="9525"/>
            <wp:docPr id="212" name="Picture 212" descr="https://www.paragraf.rs/propisi/SG_014_2021_002_s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paragraf.rs/propisi/SG_014_2021_002_s006_000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6" w:name="clan_37"/>
      <w:bookmarkEnd w:id="46"/>
      <w:r w:rsidRPr="004C5CFF">
        <w:rPr>
          <w:rFonts w:ascii="Arial" w:eastAsia="Times New Roman" w:hAnsi="Arial" w:cs="Arial"/>
          <w:b/>
          <w:bCs/>
          <w:color w:val="333333"/>
          <w:sz w:val="21"/>
          <w:szCs w:val="21"/>
        </w:rPr>
        <w:t>Član 37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Znakovima obaveštenja za vođenje saobraćaja učesnici u saobraćaju se obaveštavaju o smerovima kretanja, odnosno smerovima kretanja po saobraćajnim trakama, do određenih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Način postavljanja saobraćajnog znaka obaveštenja za vođenje saobraćaja pored puta, dat je u Prilogu 4 koji je odštampan uz ovaj pravilnik i čini njegov sastavni deo.</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7" w:name="clan_38"/>
      <w:bookmarkEnd w:id="47"/>
      <w:r w:rsidRPr="004C5CFF">
        <w:rPr>
          <w:rFonts w:ascii="Arial" w:eastAsia="Times New Roman" w:hAnsi="Arial" w:cs="Arial"/>
          <w:b/>
          <w:bCs/>
          <w:color w:val="333333"/>
          <w:sz w:val="21"/>
          <w:szCs w:val="21"/>
        </w:rPr>
        <w:lastRenderedPageBreak/>
        <w:t>Član 38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Znakovima obaveštenja za vođenje saobraćaja učesnicima u saobraćaju daju se: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prethodna obaveštenja o smeru kretanja (prvi stepen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obaveštenja o prestrojavanju (drugi stepen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obaveštenja o skretanju (treći stepen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obaveštenja o potvrdi smera kretanja (četvrti stepen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 i način obaveštenja koji se daju učesnicima u saobraćaju zavisi od kategorije puta.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8" w:name="clan_39"/>
      <w:bookmarkEnd w:id="48"/>
      <w:r w:rsidRPr="004C5CFF">
        <w:rPr>
          <w:rFonts w:ascii="Arial" w:eastAsia="Times New Roman" w:hAnsi="Arial" w:cs="Arial"/>
          <w:b/>
          <w:bCs/>
          <w:color w:val="333333"/>
          <w:sz w:val="21"/>
          <w:szCs w:val="21"/>
        </w:rPr>
        <w:t>Član 39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autoputevima, učesnicima u saobraćaju daju se svi stepeni obaveštenja iz člana 38. ovog pravilnika.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putevima van naselja, učesnicima u saobraćaju daju se najmanje prvi i treći stepen obaveštenja iz člana 38. ovog pravilnika.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putevima u naselju, učesnicima u saobraćaju daju se najmanje treći stepen obaveštenja iz člana 38. ovog pravilnika.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49" w:name="clan_40"/>
      <w:bookmarkEnd w:id="49"/>
      <w:r w:rsidRPr="004C5CFF">
        <w:rPr>
          <w:rFonts w:ascii="Arial" w:eastAsia="Times New Roman" w:hAnsi="Arial" w:cs="Arial"/>
          <w:b/>
          <w:bCs/>
          <w:color w:val="333333"/>
          <w:sz w:val="21"/>
          <w:szCs w:val="21"/>
        </w:rPr>
        <w:t>Član 40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znakovima obaveštenja za vođenje saobraćaja koriste se odredišta koje se nalaze na teritoriji Republike Srbije, kao i odredišta susednih država do kojih put vodi.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0" w:name="clan_41"/>
      <w:bookmarkEnd w:id="50"/>
      <w:r w:rsidRPr="004C5CFF">
        <w:rPr>
          <w:rFonts w:ascii="Arial" w:eastAsia="Times New Roman" w:hAnsi="Arial" w:cs="Arial"/>
          <w:b/>
          <w:bCs/>
          <w:color w:val="333333"/>
          <w:sz w:val="21"/>
          <w:szCs w:val="21"/>
        </w:rPr>
        <w:t>Član 41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znakovima obaveštenja za vođenje saobraćaja dozvoljeno je da se upiše broj puta, broj autoputa, odnosno broj međunarodnog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nije moguće da broj puta bude upisan na znaku obaveštenja za vođenje saobraćaja, dozvoljeno je da se znakovi III-95, III-96 i III-97 dodaju izvan znaka obaveštenja za vođenje saobraćaja, kao samostalni znakovi, u zavisnosti od kategorije puta i to: iznad znaka za odredište u smeru pravo, odnosno sa one strane znaka u visini natpisa za odredište na koje upućuju.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1" w:name="clan_42"/>
      <w:bookmarkEnd w:id="51"/>
      <w:r w:rsidRPr="004C5CFF">
        <w:rPr>
          <w:rFonts w:ascii="Arial" w:eastAsia="Times New Roman" w:hAnsi="Arial" w:cs="Arial"/>
          <w:b/>
          <w:bCs/>
          <w:color w:val="333333"/>
          <w:sz w:val="21"/>
          <w:szCs w:val="21"/>
        </w:rPr>
        <w:t>Član 42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za vođenje saobraćaja na autoputu i motoputu, mogu sadržati simbole za: aerodrom, železničku, odnosno autobusku stanicu i robni terminal.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za vođenje saobraćaja na autoputu i motoputu ne sadrže udaljenost do odredišta.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2. ovog člana, dozvoljeno je da znak III-218 sadrži udaljenost do odredišta.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2" w:name="clan_43"/>
      <w:bookmarkEnd w:id="52"/>
      <w:r w:rsidRPr="004C5CFF">
        <w:rPr>
          <w:rFonts w:ascii="Arial" w:eastAsia="Times New Roman" w:hAnsi="Arial" w:cs="Arial"/>
          <w:b/>
          <w:bCs/>
          <w:color w:val="333333"/>
          <w:sz w:val="21"/>
          <w:szCs w:val="21"/>
        </w:rPr>
        <w:t>Član 43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Boja osnove znakova za vođenje saobraćaja 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zelene boje za znakove na autoputu;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plave boje za znakove na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žute boje za znakove na ostalim 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bele boje za znakove čije je odredište određeni objekat, sadržaj ili deo naselja.</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1.3.3. Znakovi obaveštenja za obeležavanje prepreka na putu i mesta na kome se izvode radovi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3" w:name="clan_44"/>
      <w:bookmarkEnd w:id="53"/>
      <w:r w:rsidRPr="004C5CFF">
        <w:rPr>
          <w:rFonts w:ascii="Arial" w:eastAsia="Times New Roman" w:hAnsi="Arial" w:cs="Arial"/>
          <w:b/>
          <w:bCs/>
          <w:color w:val="333333"/>
          <w:sz w:val="21"/>
          <w:szCs w:val="21"/>
        </w:rPr>
        <w:t>Član 44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Znakovi obaveštenja za obeležavanje prepreka na putu i mesta na kome se izvode radovi na putu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131) znak "predznak za obilazak" (III-301), označava smer i tok preusmerenog saobraćaja kada je put zatvoren. Kod dužeg preusmeravanja donji deo znaka može da sadrži tekst "OBILAZAK" i dužinu izraženu u kilometrima;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B97FAC0" wp14:editId="398E9383">
            <wp:extent cx="1104900" cy="1228725"/>
            <wp:effectExtent l="0" t="0" r="0" b="9525"/>
            <wp:docPr id="213" name="Picture 213" descr="https://www.paragraf.rs/propisi/SG_014_2021_002_s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paragraf.rs/propisi/SG_014_2021_002_s008_000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04900" cy="1228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132) znakovi "obilazak" za kretanje pravo (III-302) i za kretanje levo, odnosno desno (III-302.1), služe za usmeravanje vozila na obilazni put;</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07B7C27" wp14:editId="76ECEEBD">
            <wp:extent cx="3019425" cy="466725"/>
            <wp:effectExtent l="0" t="0" r="9525" b="9525"/>
            <wp:docPr id="214" name="Picture 214" descr="https://www.paragraf.rs/propisi/SG_014_2021_002_s01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paragraf.rs/propisi/SG_014_2021_002_s010_0002.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19425" cy="466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je u slučaju preusmeravanja međunarodnih saobraćajnih tokova, dozvoljeno ispod ćiriličnog natpisa ispisati i natpis "BYPASS".</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133) znak "predznak za neposredno regulisanje saobraćaja na mestu na kome se izvode radovi" (III-303), obaveštava o blizini mesta na kome zbog radova na putu, privremenih prepreka, odnosno oštećenja kolovoza, kretanje vozila regulišu ovlašćena lica;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C56CD4B" wp14:editId="41969A2F">
            <wp:extent cx="838200" cy="885825"/>
            <wp:effectExtent l="0" t="0" r="0" b="9525"/>
            <wp:docPr id="215" name="Picture 215" descr="https://www.paragraf.rs/propisi/SG_014_2021_002_s01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aragraf.rs/propisi/SG_014_2021_002_s012_0002.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38200"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134) znak "blizina mesta skretanja saobraćaja iz jedne saobraćajne trake u drugu" (III-304), označava blizinu mesta gde se vrši skretanje saobraćajnih traka, pri čemu broj saobraćajnih traka ostaje isti;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90E8A17" wp14:editId="3998EC44">
            <wp:extent cx="1019175" cy="971550"/>
            <wp:effectExtent l="0" t="0" r="9525" b="0"/>
            <wp:docPr id="216" name="Picture 216" descr="https://www.paragraf.rs/propisi/SG_014_2021_002_s01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paragraf.rs/propisi/SG_014_2021_002_s014_0002.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i broj strelica na znaku odgovara stanju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135) znak "mesto skretanja saobraćaja iz jedne saobraćajne trake u drugu" (III-304.1), označava mesto gde se vrši skretanje saobraćajnih traka, pri čemu broj saobraćajnih traka ostaje isti;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DD47802" wp14:editId="1425C1B6">
            <wp:extent cx="752475" cy="742950"/>
            <wp:effectExtent l="0" t="0" r="9525" b="0"/>
            <wp:docPr id="217" name="Picture 217" descr="https://www.paragraf.rs/propisi/SG_014_2021_002_s01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paragraf.rs/propisi/SG_014_2021_002_s016_0002.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i broj strelica na znaku odgovara stanju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136) znak "predznak devijacija na putu" (III-305), označava približavanje mestu na kome postoji devijacija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5B0CD4E5" wp14:editId="239633BA">
            <wp:extent cx="857250" cy="895350"/>
            <wp:effectExtent l="0" t="0" r="0" b="0"/>
            <wp:docPr id="218" name="Picture 218" descr="https://www.paragraf.rs/propisi/SG_014_2021_002_s01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paragraf.rs/propisi/SG_014_2021_002_s018_0002.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i broj strelica na znaku odgovara stanju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137) znak "devijacija na putu" (III-305.1), označava mesto devijacija na putu;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6502BE3" wp14:editId="4BCF333C">
            <wp:extent cx="933450" cy="838200"/>
            <wp:effectExtent l="0" t="0" r="0" b="0"/>
            <wp:docPr id="219" name="Picture 219" descr="https://www.paragraf.rs/propisi/SG_014_2021_002_s02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paragraf.rs/propisi/SG_014_2021_002_s020_0002.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i broj strelica na znaku odgovara stanju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4" w:name="clan_45"/>
      <w:bookmarkEnd w:id="54"/>
      <w:r w:rsidRPr="004C5CFF">
        <w:rPr>
          <w:rFonts w:ascii="Arial" w:eastAsia="Times New Roman" w:hAnsi="Arial" w:cs="Arial"/>
          <w:b/>
          <w:bCs/>
          <w:color w:val="333333"/>
          <w:sz w:val="21"/>
          <w:szCs w:val="21"/>
        </w:rPr>
        <w:t>Član 45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 obeležavanje zona radova na putu koriste se znakovi opasnosti i znakovi izričitih naredbi sa osnovom znaka žute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odredba iz stava 1. ovoga člana u pogledu boje, ne odnosi se na saobraćajne znakove izričitih naredbi: II-2, II-4, II-34, II-35, II-36, II-37, II-43, II-43.1, II-43.2, II-43.3, II-43.4, II-44, II-44.1, II-44.2, II-45, II-45.1, II-45.2, II-45.3 i II-46.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 zoni radova se koriste sledeći znakovi obaveštenja: III-1, III-4, III-5, III-6, III-7, III-10 i III-30.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 zoni radova sa osnovom znaka žute boje i simbolima crne boje su znakovi obaveštenja: III-17, III-74, III-79, III-79.1, III-80, III-80.1, III-81 i III-81.1.</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1.3.4. Znakovi obaveštenja koji se odnose na turističku signalizaciju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5" w:name="clan_46"/>
      <w:bookmarkEnd w:id="55"/>
      <w:r w:rsidRPr="004C5CFF">
        <w:rPr>
          <w:rFonts w:ascii="Arial" w:eastAsia="Times New Roman" w:hAnsi="Arial" w:cs="Arial"/>
          <w:b/>
          <w:bCs/>
          <w:color w:val="333333"/>
          <w:sz w:val="21"/>
          <w:szCs w:val="21"/>
        </w:rPr>
        <w:t>Član 46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Turistička signalizacija se koristi za obaveštavanje i upućivanje korisnika do kulturnih, istorijskih, prirodnih i drugih turističkih odredišta.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Simboli na znakovima turističke signalizacije su crne boje na beloj osnovi i nije dozvoljeno da budu u obliku fotografije.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6" w:name="clan_47"/>
      <w:bookmarkEnd w:id="56"/>
      <w:r w:rsidRPr="004C5CFF">
        <w:rPr>
          <w:rFonts w:ascii="Arial" w:eastAsia="Times New Roman" w:hAnsi="Arial" w:cs="Arial"/>
          <w:b/>
          <w:bCs/>
          <w:color w:val="333333"/>
          <w:sz w:val="21"/>
          <w:szCs w:val="21"/>
        </w:rPr>
        <w:t>Član 47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koji se odnose na turističku signalizaciju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"turistička informaciona tabla" (III-401), obaveštava o kulturnim, istorijskim, prirodnim i drugim turističkim odredištima;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CB05D03" wp14:editId="56C1CCE9">
            <wp:extent cx="2238375" cy="1171575"/>
            <wp:effectExtent l="0" t="0" r="9525" b="9525"/>
            <wp:docPr id="220" name="Picture 220" descr="https://www.paragraf.rs/propisi/SG_014_2021_002_s02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paragraf.rs/propisi/SG_014_2021_002_s022_0002.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38375" cy="11715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 "turistički strelasti putokaz" (III-402) i "turistička putokazna tabla" (III-402.1), koriste se za usmeravanje prema kulturnim, istorijskim, prirodnim i turističkim odredištima;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34ED02C0" wp14:editId="2BAF8A56">
            <wp:extent cx="1752600" cy="1304925"/>
            <wp:effectExtent l="0" t="0" r="0" b="9525"/>
            <wp:docPr id="221" name="Picture 221" descr="https://www.paragraf.rs/propisi/SG_014_2021_002_s02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paragraf.rs/propisi/SG_014_2021_002_s024_0002.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 "turistička tabla za označavanje turističkog odredišta" (III-403), označava kulturno, istorijsko, prirodno i drugo turističko odredište;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38F3E3F" wp14:editId="5CF37646">
            <wp:extent cx="1809750" cy="533400"/>
            <wp:effectExtent l="0" t="0" r="0" b="0"/>
            <wp:docPr id="222" name="Picture 222" descr="https://www.paragraf.rs/propisi/SG_014_2021_002_s02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paragraf.rs/propisi/SG_014_2021_002_s026_0002.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 "turistička tabla za izraz dobrodošlice" (III-404), označava teritoriju države, pokrajine, okruga, grada, odnosno opštine;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95396BC" wp14:editId="29950F6E">
            <wp:extent cx="1381125" cy="1104900"/>
            <wp:effectExtent l="0" t="0" r="9525" b="0"/>
            <wp:docPr id="223" name="Picture 223" descr="https://www.paragraf.rs/propisi/SG_014_2021_002_s02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paragraf.rs/propisi/SG_014_2021_002_s028_0002.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znaku je dozvoljeno ispisivanje teksta doviđenja, kada se znak postavlja na mestu sa koga se napušta teritorija države, pokrajine, okruga, grada, odnosno opštine.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"putokaz za javne objekte" (III-405), koristi se za usmeravanje prema značajnim javnim objektima, sportsko-rekreacionim centrima i sličnim turističkim odredištima u naseljenim mestima;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6CA6558" wp14:editId="7F6D0C9D">
            <wp:extent cx="1857375" cy="514350"/>
            <wp:effectExtent l="0" t="0" r="9525" b="0"/>
            <wp:docPr id="224" name="Picture 224" descr="https://www.paragraf.rs/propisi/SG_014_2021_002_s03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paragraf.rs/propisi/SG_014_2021_002_s030_0002.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57375" cy="514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 "pešački putokaz za javne objekte" (III-406), koristi se za usmeravanje pešaka prema javnim objektima od lokalnog značaja;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D9E998B" wp14:editId="528150EA">
            <wp:extent cx="2000250" cy="495300"/>
            <wp:effectExtent l="0" t="0" r="0" b="0"/>
            <wp:docPr id="225" name="Picture 225" descr="https://www.paragraf.rs/propisi/SG_014_2021_002_s03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paragraf.rs/propisi/SG_014_2021_002_s032_0002.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00250" cy="495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"biciklistički putokaz" (III-407), koristi se za vođenje biciklista po međunarodnim, odnosno biciklističkim rutama.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875224A" wp14:editId="4FE63E4E">
            <wp:extent cx="2581275" cy="552450"/>
            <wp:effectExtent l="0" t="0" r="9525" b="0"/>
            <wp:docPr id="226" name="Picture 226" descr="https://www.paragraf.rs/propisi/SG_014_2021_002_s03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paragraf.rs/propisi/SG_014_2021_002_s034_0002.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81275" cy="552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Izgled znaka odgovara vrsti biciklističke rute.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7" w:name="clan_48"/>
      <w:bookmarkEnd w:id="57"/>
      <w:r w:rsidRPr="004C5CFF">
        <w:rPr>
          <w:rFonts w:ascii="Arial" w:eastAsia="Times New Roman" w:hAnsi="Arial" w:cs="Arial"/>
          <w:b/>
          <w:bCs/>
          <w:color w:val="333333"/>
          <w:sz w:val="21"/>
          <w:szCs w:val="21"/>
        </w:rPr>
        <w:t>Član 48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Turistička signalizacija se ne postavlja na autoputevima i motoputevima.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Izuzetno od stava 1. ovog člana, dozvoljeno je obeležavanje kulturnih, istorijskih, prirodnih, odnosno drugih turističkih odredišta od izuzetnog značaja za razvoj turizma u Republici Srbiji.</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Znakovi obaveštenja - opšte karakteristike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8" w:name="clan_49"/>
      <w:bookmarkEnd w:id="58"/>
      <w:r w:rsidRPr="004C5CFF">
        <w:rPr>
          <w:rFonts w:ascii="Arial" w:eastAsia="Times New Roman" w:hAnsi="Arial" w:cs="Arial"/>
          <w:b/>
          <w:bCs/>
          <w:color w:val="333333"/>
          <w:sz w:val="21"/>
          <w:szCs w:val="21"/>
        </w:rPr>
        <w:t>Član 49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imaju oblik kvadrata, pravougaonika i kruga.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 odstupaju znakovi: III-205, III-302 i III-402.</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59" w:name="clan_50"/>
      <w:bookmarkEnd w:id="59"/>
      <w:r w:rsidRPr="004C5CFF">
        <w:rPr>
          <w:rFonts w:ascii="Arial" w:eastAsia="Times New Roman" w:hAnsi="Arial" w:cs="Arial"/>
          <w:b/>
          <w:bCs/>
          <w:color w:val="333333"/>
          <w:sz w:val="21"/>
          <w:szCs w:val="21"/>
        </w:rPr>
        <w:t>Član 50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Osnova znakova obaveštenja 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plave ili zelene boje sa simbolima i natpisima bele ili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žute boje sa simbolima i natpisima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bele boje sa simbolima i natpisima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braon boje sa natpisima bele boje i simbolima crne boje na beloj osnovi, za znakove turističke signalizacije za turistička odredišta.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znakovi: III-23, III-23.1, III-201, III-202, III-204, III-208, III-215, III-216, III-217 i III-218 imaju boju osnove znaka prema kategoriji puta na kojem se postavljaju;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znakovi: III-95, III-96, III-97, III-205, III-206, III-210, III-212, III-213 i III-214 imaju boju osnove znaka prema kategoriji puta na kojem se odredište nalazi;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znakovi: III-25, III-26, III-27 i III-28 imaju odgovarajući umetnut znak;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znakovi: III-25.1, III-26.1, III-27.1 i III-28.1 imaju odgovarajući umetnut znak crno-bele boje i kose crte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znakovi: III-15, III-18, III-19, III-20; III-21, III-22, III-23.1, III-24.1, III-29.1, III-67.1, III-68.1, III-69.1 i III-71.1 imaju kosu traku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znakovi: III-3.1, III-12, III-13, III-14, III-16, III-17, III-25.1, III-26.1, III-27.1 i III-28.1 imaju kose crte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III-1 ima simbol dve strelice, kraća strelica je bele boje, a duža je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znakovi: III-3 i III-3.1 imaju unutrašnji kvadrat žute boje, a pojas između unutrašnjeg kvadrata i spoljne ivice znaka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znak III-9 ima pravougaonik crvene boje na kraju kraka koji prikazuje slepi put;</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znak III-11 ima osnovu znaka žuto-zelene boje sa fluoroscentnim svojstvom, a simbol i okvir znaka su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znak III-35 ima simbol crvene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znak III-56 ima simbol cisterne crvene boje, osovina sa točkovima je crne boje, a dve linije su plave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znakovi: III-71 i III-71.1 imaju isprekidanu uzdužnu liniju žute boje uz saobraćajnu traku kojom saobraćaju vozila javnog prevoza putnika;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znak III-74 ima osnovu znaka zelene boje kada se postavlja na autoputu i plave boje kada se postavlja na svim ostalim putevima i sadrži i umetnut znak;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znakovi: III-75 i III-75.1 mogu imati umetnut simbol za posebnu namenu saobraćajne trake;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znakovi III-79, III-79.1, III-80, III-80.1, III-81, III-81.1 III-82, III-82.1 i III-83 imaju osnovu znaka plave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17) znak III-85 ima osnovu znaka fluoroscentne žuto zelene boje sa natpisom crne boje i upisanim znakovima opasnosti;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znak III-86 ima osnovu znaka fluoroscentne žuto zelene boje sa natpisom i simbolom crne boje i upisanim znakom II-4;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znakovi: III-89, III-89.1 i III-89.2 imaju osnovu znaka sive boje sa simbolima bele boje i umetnutim fluoroscentnim poljem žute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znakovi: III-90 i znak III-90.1 imaju osnovu plave boje sa natpisima bele boje i simbolima crne boje na beloj umetnutoj osnovi;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znak III-92 ima osnovu znaka bele boje i simbol čija je osnova žute boje a natpis "ENP" plave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znak III-93 ima osnovu znaka bele boje, umetnuta polja u obliku pravougaonika koja su žute boje, na kojima su prikazani simboli "ENP" plave boje i simbol čoveka crne boje, natpisi su crne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znak III-94 ima umetnute odgovarajuće znakove na osnovi plave boje i umetnutim poljima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24) znak III-99 ima osnovu bele boje, natpise crne boje i umetnut jedan od znakova III-95, III-96 ili III-97 u odgovarajućoj boji;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25) znakovi: III-201 i III-202 na liniji koja predstavlja pravac kretanja mogu imati umetnute saobraćajne znakove;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26) znakovi: III-74 i III-301 mogu imati umetnute saobraćajne znakove;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27) znak III-219 ima osnovu bele boje, natpise crne boje i umetnute znakove.</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Postavljanje znakova obaveštenja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0" w:name="clan_51"/>
      <w:bookmarkEnd w:id="60"/>
      <w:r w:rsidRPr="004C5CFF">
        <w:rPr>
          <w:rFonts w:ascii="Arial" w:eastAsia="Times New Roman" w:hAnsi="Arial" w:cs="Arial"/>
          <w:b/>
          <w:bCs/>
          <w:color w:val="333333"/>
          <w:sz w:val="21"/>
          <w:szCs w:val="21"/>
        </w:rPr>
        <w:t>Član 51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Znakovi obaveštenja postavljaju se tako da učesnicima u saobraćaju pruže prethodna obaveštenja, obaveštenja o prestrojavanju, obaveštenja o skretanju, potvrdno obaveštenje o pravcu kretanja i da označe objekat, teren, ulicu, odnosno delove puta na koje se odnose.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1" w:name="clan_52"/>
      <w:bookmarkEnd w:id="61"/>
      <w:r w:rsidRPr="004C5CFF">
        <w:rPr>
          <w:rFonts w:ascii="Arial" w:eastAsia="Times New Roman" w:hAnsi="Arial" w:cs="Arial"/>
          <w:b/>
          <w:bCs/>
          <w:color w:val="333333"/>
          <w:sz w:val="21"/>
          <w:szCs w:val="21"/>
        </w:rPr>
        <w:t>Član 52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člana 51. ovog pravilnika: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znak III-1 postavlja se ispred suženog dela puta sa koga se može videti deo puta na koji se zabrana odnosi, a na suprotnoj strani suženog dela puta postavlja se znak II-33;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znakovi: III-2 i III-2.1 postavljaju se na putu sa jednosmernim saobraćajem, na mestima na kojima je potrebno da se da obaveštenje o jednosmernom saobraćaju vozaču koji se tim putem kreće;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uz znakove III-2 i III-2.1 obavezno se postavljaju odgovarajući znakovi zabrane i obaveze na mestima na kojima vozila sa drugih puteva ulaze, odnosno nailaze, na put sa jednosmernim saobraćajem;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znak III-2 postavlja se tako da je strelica uspravna na uzdužnu osu puta, a znak III-2.1 postavlja se tako da je strelica horizontalna;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znak III-3 postavlja se na početku puta i dozvoljeno je da se ponovi posle svake raskrsnice, a svi putevi koji se ukrštaju ili spajaju sa putem koji je označen znakom III-3, moraju biti označeni znakom II-1 ili znakom II-2;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znak III-3.1 se postavlja na mestu na putu gde se završava put sa prvenstvom prolaza;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znak III-4 postavlja se neposredno ispred tehničkog sredstva za usporavanje saobraćaja. Ukoliko je na deonici puta postavljeno više tehničkih sredstava za usporavanje saobraćaja u nizu, postavlja se neposredno ispred prvog mesta elementa tehničkog sredstva za usporavanje saobraćaja u smeru kretanja vozila i odnosi se na sva ostala, pri čemu se uz znak postavlja dopunska tabla IV-2;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znakovi: III-5, III-6, III-7 i III-8 postavljaju se neposredno ispred, odnosno iznad mesta koje obeležavaju;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9) znakovi: III-12, III-13, III-14, III-15, III-16, III-17, III-18, III-19, III-20, III-21 i III-22, postavljaju se na mestima na putu odakle prestaju da važe odgovarajuće zabrane određene saobraćajnim znakovima na tom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znak III-23 postavlja se na mestu ulaza na teritoriju naseljenog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znak III-23.1 postavlja se na mestu izlaza sa teritorije naseljenog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znak III-24 postavlja se na mestu od koga počinje naselje;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znak III-24.1 postavlja se na mestu gde se završava naselje;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znak III-62 se postavlja na raskrsnici;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znakovi: III-63, III-63.1, III-64 i III-64.1 se postavljaju na putu odakle počinje oštra krivina, kao i u krivini i to kod postavljanja znakova: III-63 ili III-64, dozvoljeno je na početku krivine prvo da se postavi jedan znak III-63 ili III-64 na nosaču, zatim dva znaka III-63 ili III-64 na zajedničkom nosaču i konačno najviše tri znaka III-63 ili III-64 na zajedničkom nosaču u krivini, a znakovi III-63.1 i III-64.1 se postavljaju na dva nosača;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znak III-72 se postavlja na početku saobraćajne trake za spora vozila a na kraju iste se postavlja se znak III-72.1;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17) znak III-73 se postavlja po potrebi sa dopunskom tablom IV-19;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znak III-82 i III-82.1 se postavlja na vrhu razdelnog ostrva i na mestu izlaska sa autoputa, odnosno motoputa;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znak III-85 i III-85.1 se postavlja sa obe strane puta u smeru kretanja;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znak III-89, III-89.1, III-89.2 se postavlja na autoputu i motoputu i to redom: prvo znak III-89, zatim III-89.1 i III-89.2, uz onake na putu V-18;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znak III-91 se postavlja na portalu, a znak III-91.1 se postavlja na bankini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znakovi: III-95, III-96, III-97, III-98 i III-99 kada se postavljaju kao posebni znakovi, mogu biti postavljeni ispod, odnosno iznad drugih saobraćajnih znakova, znak III-95 postavlja se na međunarodnim putevima, znak III-96 na autoputevima, znak III-97 na ostalim 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znak III-98 postavlja se na putu van naselja pored kolovoza državnih puteva IB reda i IIA reda sa desne strane u smeru rasta stacionaže na svakom "punom" kilometru, a na državnim putevima IA reda postavlja se na putu van naselja, sa desne strane svake kolovozne trake gledano u smeru kretanja na svakom "punom" kilometru;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24) znak III-99 postavlja se van naselja, pored kolovoza državnih puteva IB reda i IIA reda sa desne strane u smeru rasta stacionaže na svakom "punom petom" kilometru, a pored državnih puteva IA reda izrađuje se kao jednostrani i postavlja se na putu van naselja sa desne strane svake kolovozne trake gledano u smeru kretanja, na mestu gde se postavlja znak III-99 ne postavlja se znak III-98;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25) znak III-201 postavlja se van naseljenog mesta na udaljenosti od najmanje 150 m ispred raskrsnice koju označava, znak je dozvoljeno postaviti u izuzetnim slučajevima i u naseljenom mestu;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26) znak III-203 i III-203.1 postavlja se na početku razdvajanja saobraćajnih traka;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27) znakovi: III-205 i III-206 postavljaju se u zoni raskrsnice na kojoj se vrši upućivanje na put koji vodi ka odredištu na koji se znak odnosi;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28) znak III-205.1 se postavlja na čvoru, odnosno raskrsnici sa koje put vodi do karakterističnog objekta i ne postavlja se na autoputu;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29) na znaku III-207 se mogu po potrebi ispisati više naziva petlji;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30) znak III-210 postavlja se na 500 m od tačke gde počinje traka za izlivanje vozila, izuzetno je dozvoljeno da se postavi i na kraćem rastojanju, ali ne kraćem od 250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31) znakovi: III-212 i III-213 postavljaju se na mestima gde počinje traka za isključivanje, odnosno uključivanje vozila;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32) znakovi: III-215, III-216 i III-217 postavljaju se iznad svake saobraćajne trake;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33) znak III-218 se postavlja na rastojanju od 500 m od poslednjeg priključka;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34) znak III-219 se postavlja na rastojanju do 500 m ispred poslednjeg čvora, odnosno raskrsnice sa koje vodi put do graničnog prelaza;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35) znakovi: III-401.1 i III-402 se postavljaju na čvoru, odnosno raskrsnici sa koje put vodi do odredišta prikazanog znakom;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36) znak III-405 postavlja se na način da odgovarajućom strelicom dozvoljava odgovarajuće smerove kretanja redom: pravo, levo i desno;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37) znak III-406 postavlja se samo u pešačkim zonama, na način da se od višeg ka nižem znaku prvo postavljaju znakovi sa smerom pravo, zatim smerom levo i na kraju znakovi sa smerom desno.</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2" w:name="clan_53"/>
      <w:bookmarkEnd w:id="62"/>
      <w:r w:rsidRPr="004C5CFF">
        <w:rPr>
          <w:rFonts w:ascii="Arial" w:eastAsia="Times New Roman" w:hAnsi="Arial" w:cs="Arial"/>
          <w:b/>
          <w:bCs/>
          <w:color w:val="333333"/>
          <w:sz w:val="21"/>
          <w:szCs w:val="21"/>
        </w:rPr>
        <w:t>Član 53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Prečnik kruga znakova obaveštenja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90 cm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60 cm na ostalim državnim putevima I i II reda, opštinskim putevima i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40 cm na ostalim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30 cm ako se upotrebljavaju kao umetnuti znakovi, a 40 cm kao umetnuti znakovi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Stranica kvadrata znakova obaveštenja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90 cm na autoputevima i motoputevima;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60 cm na ostalim državnim putevima I i II reda, opštinskim putevima i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40 cm na ostalim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30 cm ako se upotrebljavaju kao umetnuti znakovi, a 40 cm kao umetnuti znakovi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Dimenzija pravougaonika znakova obaveštenja iznosi: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90 cm x 135 cm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60 cm x 90 cm na ostalim državnim putevima I i II reda, opštinskim putevima i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40 cm x 60 cm na ostalim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40 cm x 60 cm ako se upotrebljavaju kao umetnuti znakovi.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2. ovoga člana odstupaju dimenzije znaka i iznose: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III-3 i III-3.1: 60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III-5, III-6 i III-7: 60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III-11: 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III-63, III-64: 50 cm (75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III-82.1: 120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III-92: 250 cm x 250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3. ovog člana odstupaju dimenzije znaka koje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III-2.1: 100 cm x 35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III-63.1, III-64.1: 150 cm x 50 cm (225 cm x 75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3) III-71 i III-71.1: 120 cm x 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III-72 i III-73: 90 cm x 135 cm van naselja, odnosno 60 cm x 90 cm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III-75, III-76, III-77: 250 cm x 290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III-75.1, III-76.1, III-77.1: 250 cm x 230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III-78: 160 cm x 230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III-78.1: 160 cm x 190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III-79, III-80, III-81: za autoput i motoput 120 cm x 180 cm, na ostalim državnim putevima I i II reda, opštinskim putevima i u naselju 90 cm x 135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III-79.1, III-80.1, III-81.1: za autoput i motoput 120 cm x 150 cm, na ostalim državnim putevima I i II reda, opštinskim putevima i u naselju 80 cm x 100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III-82: 120 cm x 180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III-83: 65 cm x 150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III-84: 30 cm x 100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III-84.1: 60 cm x 120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III-85: sa jednim znakom 120 cm x 140 cm, sa jednim znakom i poljem za upisivanje dužine deonice puta 120 cm x 180 cm i sa dva znaka 120 cm x 230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III-86: 150 cm x 250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17) III-87 i III-87.1: 80 cm x 30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III-88, III-88.1: 50 cm x 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III-89: 250 cm x 350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III-89.1, III-89.2: 200 cm x 350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III-91: za čeone naplatne stanice 430 cm x 240 cm, a za bočne naplatne stanice 330 cm x 210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22) znak III-91.1: za čeone naplatne stanice 450 cm x 420 cm i 220 cm x 200 cm za bočne naplatne stanice;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23) III-92: 250 cm x 250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24) III-93: za čeone naplatne stanice 500 cm x 200 cm i za bočne naplatne stanice 400 cm x 150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25) III-94: 200 cm x 280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26) III-95: 60 cm x 25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27) III-97: 35 cm x 25 cm, odnosno 50 cm x 25 cm na putevima koji imaju brojeve sa trocifrenom oznakom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28) III-98: 35 cm x 30 cm, odnosno 45 cm x 40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29) III-99: 45 cm x 35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30) III-100 i III-100.1: 60 cm x 60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31) III-101 i III-101.1: 120 cm x 60 cm, odnosno 90 cm x 60 cm na ostalim u naselju gde postoje prostorna ograničenja;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32) III-303, III-304, III-305: za autoput i motoput 120 cm x 180 cm, na ostalim državnim putevima I i II reda, opštinskim putevima i u naselju 90 cm x 135 cm;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33) III-304.1 i III-305.1: za autoput i motoput 120 cm x 150 cm, na ostalim državnim putevima I i II reda, opštinskim putevima i u naselju 80 cm x 100 cm.</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63" w:name="str_10"/>
      <w:bookmarkEnd w:id="63"/>
      <w:r w:rsidRPr="004C5CFF">
        <w:rPr>
          <w:rFonts w:ascii="Arial" w:eastAsia="Times New Roman" w:hAnsi="Arial" w:cs="Arial"/>
          <w:b/>
          <w:bCs/>
          <w:color w:val="333333"/>
          <w:szCs w:val="24"/>
        </w:rPr>
        <w:lastRenderedPageBreak/>
        <w:t>1.4. Dopunske table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4" w:name="clan_54"/>
      <w:bookmarkEnd w:id="64"/>
      <w:r w:rsidRPr="004C5CFF">
        <w:rPr>
          <w:rFonts w:ascii="Arial" w:eastAsia="Times New Roman" w:hAnsi="Arial" w:cs="Arial"/>
          <w:b/>
          <w:bCs/>
          <w:color w:val="333333"/>
          <w:sz w:val="21"/>
          <w:szCs w:val="21"/>
        </w:rPr>
        <w:t>Član 54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Uz znakove opasnosti, znakove izričitih naredbi i znakove obaveštenja dozvoljeno je postavljanje dopunske table.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5" w:name="clan_55"/>
      <w:bookmarkEnd w:id="65"/>
      <w:r w:rsidRPr="004C5CFF">
        <w:rPr>
          <w:rFonts w:ascii="Arial" w:eastAsia="Times New Roman" w:hAnsi="Arial" w:cs="Arial"/>
          <w:b/>
          <w:bCs/>
          <w:color w:val="333333"/>
          <w:sz w:val="21"/>
          <w:szCs w:val="21"/>
        </w:rPr>
        <w:t>Član 55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Dopunske table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dopunska tabla (IV-1), označava udaljenost između znaka ispod koga je postavljena i početka dela puta, odnosno mesta na koje se znak odnosi;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0B164F2" wp14:editId="7F31BDA3">
            <wp:extent cx="1181100" cy="685800"/>
            <wp:effectExtent l="0" t="0" r="0" b="0"/>
            <wp:docPr id="227" name="Picture 227" descr="https://www.paragraf.rs/propisi/SG_014_2021_002_s03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paragraf.rs/propisi/SG_014_2021_002_s036_0002.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dopunska tabla (IV-2), označava dužinu dela puta na kojoj važi odredba znaka ispod koga je postavljena;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07A7F9D" wp14:editId="7AEE4709">
            <wp:extent cx="1038225" cy="590550"/>
            <wp:effectExtent l="0" t="0" r="9525" b="0"/>
            <wp:docPr id="228" name="Picture 228" descr="https://www.paragraf.rs/propisi/SG_014_2021_002_s03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paragraf.rs/propisi/SG_014_2021_002_s038_0002.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38225" cy="5905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dopunska tabla (IV-3), označava udaljenost između znaka ispod koga je postavljena i objekta, terena ili dela puta na koji se znak odnosi;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67E92DC" wp14:editId="5D717CC4">
            <wp:extent cx="1257300" cy="647700"/>
            <wp:effectExtent l="0" t="0" r="0" b="0"/>
            <wp:docPr id="229" name="Picture 229" descr="https://www.paragraf.rs/propisi/SG_014_2021_002_s04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paragraf.rs/propisi/SG_014_2021_002_s040_0002.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dopunska tabla (IV-4), označava ograničeno vreme trajanja važenja znaka ispod koga je postavljena, ako ne važi neprekidno;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0D4E02E" wp14:editId="137BE511">
            <wp:extent cx="1085850" cy="581025"/>
            <wp:effectExtent l="0" t="0" r="0" b="9525"/>
            <wp:docPr id="230" name="Picture 230" descr="https://www.paragraf.rs/propisi/SG_014_2021_002_s04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paragraf.rs/propisi/SG_014_2021_002_s042_0002.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5850" cy="581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dopunska tabla (IV-5), tekstom bliže određuje značenje znaka, odnosno daje dodatna obaveštenja o vrsti i načinu korišćenja znaka;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1A931E2" wp14:editId="66EF7FBE">
            <wp:extent cx="1171575" cy="638175"/>
            <wp:effectExtent l="0" t="0" r="9525" b="9525"/>
            <wp:docPr id="231" name="Picture 231" descr="https://www.paragraf.rs/propisi/SG_014_2021_002_s04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paragraf.rs/propisi/SG_014_2021_002_s044_0002.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71575" cy="6381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Natpis na dopunskoj tabli je primer.</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dopunska tabla (IV-6), simbolom označava vrstu vozila na koju se znak odnosi. Ukoliko se na dopunskoj tabli nalazi simbol teretnog vozila, na tabli je dozvoljeno upisati i najveću dozvoljenu masu koja se odnosi na teretno vozilo;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2EB7788" wp14:editId="48A8B148">
            <wp:extent cx="1133475" cy="657225"/>
            <wp:effectExtent l="0" t="0" r="9525" b="9525"/>
            <wp:docPr id="232" name="Picture 232" descr="https://www.paragraf.rs/propisi/SG_014_2021_002_s04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paragraf.rs/propisi/SG_014_2021_002_s046_0002.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33475" cy="657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7) dopunska tabla (IV-7) i (IV-7.1), simbolom označava da je kolovoz klizav usled vremenskih uslova u kojima važi znak uz koji je postavljena, zbog pojave snega, leda i poledice na kolovozu;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E555A5F" wp14:editId="3506E612">
            <wp:extent cx="2038350" cy="628650"/>
            <wp:effectExtent l="0" t="0" r="0" b="0"/>
            <wp:docPr id="233" name="Picture 233" descr="https://www.paragraf.rs/propisi/SG_014_2021_002_s04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paragraf.rs/propisi/SG_014_2021_002_s048_0002.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38350" cy="6286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Dopunska tala IV-7 se ne postavlja uz znakove izričitih naredbi.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dopunske table (IV-8), (IV-8.1), (IV-8.2), (IV-8.3), (IV-8.4) i (IV-8.5), označavaju primenu zabrane parkiranja, odnosno zaustavljanja vozila na deonici puta i to: (IV-8) i (IV-8.3) na mestu na kojem počinje zabrana, (IV-8.1) i (lV-8.4) na mestu ponavljanja zabrane (između početka i kraja zabrane), (lV-8.2) i (IV-8.5) na mestu prestanka zabrane;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Table (IV-8), (IV-8.1) i (IV-8.2) se postavljaju paralelno sa osom puta kao i znak uz koji se postavljaju, a table (IV-8.3), (IV-8.4) i (IV-8.5) se postavljaju upravno sa osom puta kao i znak uz koji se postavljaju.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B78D0AA" wp14:editId="59882FA2">
            <wp:extent cx="3009900" cy="2238375"/>
            <wp:effectExtent l="0" t="0" r="0" b="9525"/>
            <wp:docPr id="234" name="Picture 234" descr="https://www.paragraf.rs/propisi/SG_014_2021_002_s05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paragraf.rs/propisi/SG_014_2021_002_s050_000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09900" cy="22383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dopunska tabla (IV-9), označava udaljenost mesta parkirališta, garaže i objekta na putu, odgovarajućim simbolom i strelicom;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4EA0804" wp14:editId="7FF17C08">
            <wp:extent cx="1295400" cy="552450"/>
            <wp:effectExtent l="0" t="0" r="0" b="0"/>
            <wp:docPr id="235" name="Picture 235" descr="https://www.paragraf.rs/propisi/SG_014_2021_002_s05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paragraf.rs/propisi/SG_014_2021_002_s052_0002.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Simboli i udaljenost u metrima na dopunskoj tabli odgovaraju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dopunske table (IV-10), (IV-11), (IV-12), označavaju način parkiranja na trotoaru koje se reguliše znakom III-30, i to: (IV-10) parkiranje na trotoaru pod uglom u odnosu na podužnu osu kolovoza, (IV-11) parkiranje na trotoaru paralelno sa podužnom osom kolovoza i (IV-12) parkiranje na trotoaru upravno na podužnu osu kolovoza;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1423779" wp14:editId="30D5EDC8">
            <wp:extent cx="2695575" cy="600075"/>
            <wp:effectExtent l="0" t="0" r="9525" b="9525"/>
            <wp:docPr id="236" name="Picture 236" descr="https://www.paragraf.rs/propisi/SG_014_2021_002_s05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paragraf.rs/propisi/SG_014_2021_002_s054_0001.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95575" cy="600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dopunske table (IV-13), (IV-14) i (IV-15), označavaju način parkiranja delom na trotoaru a delom na kolovozu, koje se reguliše znakom III-30, i to: IV-13 parkiranje na trotoaru i kolovozu pod uglom u odnosu na podužnu osu kolovoza, IV-14 parkiranje na trotoaru i kolovozu paralelno sa podužnom osom kolovoza i IV-15 parkiranje na trotoaru i kolovozu upravno na podužnu osu kolovoza;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4571BBD" wp14:editId="07BA87F5">
            <wp:extent cx="2838450" cy="600075"/>
            <wp:effectExtent l="0" t="0" r="0" b="9525"/>
            <wp:docPr id="237" name="Picture 237" descr="https://www.paragraf.rs/propisi/SG_014_2021_002_s05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paragraf.rs/propisi/SG_014_2021_002_s056_0001.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dopunske table (IV-16), (IV-17), (IV-18), označavaju način parkiranja na kolovozu koji se reguliše znakom III-30 i to: (IV-16) parkiranje na kolovozu pod uglom, u odnosu na podužnu osu kolovoza, (IV-17) parkiranje na kolovozu paralelno sa podužnom osom kolovoza i (IV-18) parkiranje na kolovozu upravno na podužnu osu kolovoza;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CCFE205" wp14:editId="5C7D8DE9">
            <wp:extent cx="2905125" cy="590550"/>
            <wp:effectExtent l="0" t="0" r="9525" b="0"/>
            <wp:docPr id="238" name="Picture 238" descr="https://www.paragraf.rs/propisi/SG_014_2021_002_s05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paragraf.rs/propisi/SG_014_2021_002_s058_0001.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05125" cy="5905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13) dopunska tabla (IV-19), označava mesto na putu opremljeno telefonom za hitne pozive, odnosno aparatom za gašenje požara;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E1EDB24" wp14:editId="3BF881EA">
            <wp:extent cx="971550" cy="628650"/>
            <wp:effectExtent l="0" t="0" r="0" b="0"/>
            <wp:docPr id="239" name="Picture 239" descr="https://www.paragraf.rs/propisi/SG_014_2021_002_s06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paragraf.rs/propisi/SG_014_2021_002_s060_0001.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Izbor simbola odgovara situaciji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14) dopunska tabla (IV-20), simbolom označava da je kolovoz klizav usled vremenskog uslova (kiše) u kojem važi znak uz koji je postavljena, zbog pojave vode na kolovozu;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0C9E1B4" wp14:editId="50723501">
            <wp:extent cx="1066800" cy="581025"/>
            <wp:effectExtent l="0" t="0" r="0" b="9525"/>
            <wp:docPr id="240" name="Picture 240" descr="https://www.paragraf.rs/propisi/SG_014_2021_002_s06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paragraf.rs/propisi/SG_014_2021_002_s062_0001.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15) dopunska tabla (IV-21), označava da je parkiralište, odnosno parking mesto rezervisano za vozila lica sa invaliditetom i postavlja se uz znakove III-30 i III-31;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BE45FF9" wp14:editId="6B3AFFFF">
            <wp:extent cx="1085850" cy="600075"/>
            <wp:effectExtent l="0" t="0" r="0" b="9525"/>
            <wp:docPr id="241" name="Picture 241" descr="https://www.paragraf.rs/propisi/SG_014_2021_002_s06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www.paragraf.rs/propisi/SG_014_2021_002_s064_0001.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85850" cy="600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16) dopunska tabla (IV-22), označava vrstu oštećenja na kolovozu i dužinu puta na koju se odnosi;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342CC64" wp14:editId="138FF5C6">
            <wp:extent cx="1047750" cy="619125"/>
            <wp:effectExtent l="0" t="0" r="0" b="9525"/>
            <wp:docPr id="242" name="Picture 242" descr="https://www.paragraf.rs/propisi/SG_014_2021_002_s06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paragraf.rs/propisi/SG_014_2021_002_s066_0001.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47750" cy="6191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17) dopunska tabla (IV-23), označava pružanje puta sa prvenstvom prolaza;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4A80414" wp14:editId="3A939B96">
            <wp:extent cx="1190625" cy="914400"/>
            <wp:effectExtent l="0" t="0" r="9525" b="0"/>
            <wp:docPr id="243" name="Picture 243" descr="https://www.paragraf.rs/propisi/SG_014_2021_002_s06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paragraf.rs/propisi/SG_014_2021_002_s068_000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Položaj simbola na tabli (IV-23) odgovara položaju puta sa prvenstvom prolaza u odnosu na sporedni put i postavlja se uz znakove: II-1, II-2 i III-3.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18) dopunska tabla (IV-24), označava izvođenje oznaka na kolovozu;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CB12E63" wp14:editId="5E70EF30">
            <wp:extent cx="1419225" cy="742950"/>
            <wp:effectExtent l="0" t="0" r="9525" b="0"/>
            <wp:docPr id="244" name="Picture 244" descr="https://www.paragraf.rs/propisi/SG_014_2021_002_s07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paragraf.rs/propisi/SG_014_2021_002_s070_0001.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19225" cy="742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19) dopunska tabla (IV-25) i (IV-25.1), označava dozvoljene smerove kretanja na biciklističkoj stazi;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44D4B82" wp14:editId="5D60A27B">
            <wp:extent cx="2466975" cy="714375"/>
            <wp:effectExtent l="0" t="0" r="9525" b="9525"/>
            <wp:docPr id="245" name="Picture 245" descr="https://www.paragraf.rs/propisi/SG_014_2021_002_s07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paragraf.rs/propisi/SG_014_2021_002_s072_0001.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66975" cy="7143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20) dopunska tabla (IV-26), označava deo puta na kome se slepa i slabovida lica često kreću;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4566EE7" wp14:editId="1495E8EB">
            <wp:extent cx="1143000" cy="666750"/>
            <wp:effectExtent l="0" t="0" r="0" b="0"/>
            <wp:docPr id="246" name="Picture 246" descr="https://www.paragraf.rs/propisi/SG_014_2021_002_s07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paragraf.rs/propisi/SG_014_2021_002_s074_0001.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21) dopunska tabla (IV-27), označava deo puta na kome se stara lica često kreću;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2E961FF" wp14:editId="792D5F24">
            <wp:extent cx="1238250" cy="762000"/>
            <wp:effectExtent l="0" t="0" r="0" b="0"/>
            <wp:docPr id="247" name="Picture 247" descr="https://www.paragraf.rs/propisi/SG_014_2021_002_s07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paragraf.rs/propisi/SG_014_2021_002_s076_0001.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Dopunske table - opšte karakteristike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6" w:name="clan_56"/>
      <w:bookmarkEnd w:id="66"/>
      <w:r w:rsidRPr="004C5CFF">
        <w:rPr>
          <w:rFonts w:ascii="Arial" w:eastAsia="Times New Roman" w:hAnsi="Arial" w:cs="Arial"/>
          <w:b/>
          <w:bCs/>
          <w:color w:val="333333"/>
          <w:sz w:val="21"/>
          <w:szCs w:val="21"/>
        </w:rPr>
        <w:t>Član 56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Dopunska tabla ima ista svojstva u pogledu boje osnove i retrorefleksije kao i znak ispod kojeg se dopunska tabla postavlja, a boja natpisa i simbola na dopunskoj tabli odgovara boji natpisa i simbola na znaku ispod kojeg se dopunska tabla postavlja.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ovoga člana dozvoljeno je da dopunske table IV-5 i IV-23 ne budu iste boje kao znak uz koji se postavlja.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7" w:name="clan_57"/>
      <w:bookmarkEnd w:id="67"/>
      <w:r w:rsidRPr="004C5CFF">
        <w:rPr>
          <w:rFonts w:ascii="Arial" w:eastAsia="Times New Roman" w:hAnsi="Arial" w:cs="Arial"/>
          <w:b/>
          <w:bCs/>
          <w:color w:val="333333"/>
          <w:sz w:val="21"/>
          <w:szCs w:val="21"/>
        </w:rPr>
        <w:t>Član 57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Širina dopunske table postavljene uz znak ne sme biti veća od širine znaka uz koji se dopunska tabla postavlja. Širina dopunske table postavljene uz znak oblika kruga ne sme biti veća od prečnika kruga.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Visina dopunske table ne sme da iznosi više od polovine njene dužine, osim u slučaju dopunskih tabli: IV-5, IV-6, IV-8.3, IV-8.4, IV-8.5 i IV-23.</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68" w:name="str_11"/>
      <w:bookmarkEnd w:id="68"/>
      <w:r w:rsidRPr="004C5CFF">
        <w:rPr>
          <w:rFonts w:ascii="Arial" w:eastAsia="Times New Roman" w:hAnsi="Arial" w:cs="Arial"/>
          <w:b/>
          <w:bCs/>
          <w:i/>
          <w:iCs/>
          <w:color w:val="333333"/>
          <w:sz w:val="21"/>
          <w:szCs w:val="21"/>
        </w:rPr>
        <w:t>2. Oznake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69" w:name="clan_58"/>
      <w:bookmarkEnd w:id="69"/>
      <w:r w:rsidRPr="004C5CFF">
        <w:rPr>
          <w:rFonts w:ascii="Arial" w:eastAsia="Times New Roman" w:hAnsi="Arial" w:cs="Arial"/>
          <w:b/>
          <w:bCs/>
          <w:color w:val="333333"/>
          <w:sz w:val="21"/>
          <w:szCs w:val="21"/>
        </w:rPr>
        <w:t>Član 58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na putu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uzdužne oznake;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poprečne oznake;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ostale oznake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0" w:name="clan_59"/>
      <w:bookmarkEnd w:id="70"/>
      <w:r w:rsidRPr="004C5CFF">
        <w:rPr>
          <w:rFonts w:ascii="Arial" w:eastAsia="Times New Roman" w:hAnsi="Arial" w:cs="Arial"/>
          <w:b/>
          <w:bCs/>
          <w:color w:val="333333"/>
          <w:sz w:val="21"/>
          <w:szCs w:val="21"/>
        </w:rPr>
        <w:t>Član 59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Oznake na putu su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Izuzetno od stava 1. ovog člana, žute boje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oznake u zoni radova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oznake za regulisanje kretanja vozila javnog prevoza putnika;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oznake za obeležavanje saobraćajne trake za elektronsku naplatu putarine;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oznake na kolovozu za obeležavanje saobraćajnih površina za posebne namene;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oznake za obeležavanje parking mesta za osobe sa invaliditetom.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Dozvoljeno je da se delovi oznaka parking mesta za osobe sa invaliditetom mogu obeležavati i plavom bojom.</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1" w:name="clan_60"/>
      <w:bookmarkEnd w:id="71"/>
      <w:r w:rsidRPr="004C5CFF">
        <w:rPr>
          <w:rFonts w:ascii="Arial" w:eastAsia="Times New Roman" w:hAnsi="Arial" w:cs="Arial"/>
          <w:b/>
          <w:bCs/>
          <w:color w:val="333333"/>
          <w:sz w:val="21"/>
          <w:szCs w:val="21"/>
        </w:rPr>
        <w:t>Član 60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se obeležavaju na putu sa savremenim kolovoznim zastorom.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Propisane vrednosti parametara za oznake na putu u zavisnosti od kategorije puta, date su u Prilogu 5, koji je odštampan uz ovaj pravilnik i čini njegov sastavni deo.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za obeležavanje mesta za parkiranje, oznake na parkiralištima i u garažama dozvoljeno je da se obeležavaju materijalima koji nemaju retroreflektujuća svojstva.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na putu izvode se bojilima, toplom i hladnom plastikom, aplikativnim trakama, klinovima i markerima.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na putu se uklanjaju na način da se ne oštećuje put.</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2" w:name="clan_61"/>
      <w:bookmarkEnd w:id="72"/>
      <w:r w:rsidRPr="004C5CFF">
        <w:rPr>
          <w:rFonts w:ascii="Arial" w:eastAsia="Times New Roman" w:hAnsi="Arial" w:cs="Arial"/>
          <w:b/>
          <w:bCs/>
          <w:color w:val="333333"/>
          <w:sz w:val="21"/>
          <w:szCs w:val="21"/>
        </w:rPr>
        <w:t>Član 61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Svaka oznaka na putu u periodu korišćenja mora imati najmanje 85% svoje površine i propisanu vrednost parametara u zavisnosti od ranga puta (Prilog 5).</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73" w:name="str_12"/>
      <w:bookmarkEnd w:id="73"/>
      <w:r w:rsidRPr="004C5CFF">
        <w:rPr>
          <w:rFonts w:ascii="Arial" w:eastAsia="Times New Roman" w:hAnsi="Arial" w:cs="Arial"/>
          <w:b/>
          <w:bCs/>
          <w:color w:val="333333"/>
          <w:szCs w:val="24"/>
        </w:rPr>
        <w:t>2.1. Uzdužne oznake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4" w:name="clan_62"/>
      <w:bookmarkEnd w:id="74"/>
      <w:r w:rsidRPr="004C5CFF">
        <w:rPr>
          <w:rFonts w:ascii="Arial" w:eastAsia="Times New Roman" w:hAnsi="Arial" w:cs="Arial"/>
          <w:b/>
          <w:bCs/>
          <w:color w:val="333333"/>
          <w:sz w:val="21"/>
          <w:szCs w:val="21"/>
        </w:rPr>
        <w:t>Član 62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Uzdužne oznake na putu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"razdelne linije";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"ivične linije".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E613173" wp14:editId="34B37661">
            <wp:extent cx="2390775" cy="495300"/>
            <wp:effectExtent l="0" t="0" r="9525" b="0"/>
            <wp:docPr id="248" name="Picture 248" descr="https://www.paragraf.rs/propisi/SG_014_2021_002_s07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paragraf.rs/propisi/SG_014_2021_002_s078_0001.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2.1.1. Razdelne linije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5" w:name="clan_63"/>
      <w:bookmarkEnd w:id="75"/>
      <w:r w:rsidRPr="004C5CFF">
        <w:rPr>
          <w:rFonts w:ascii="Arial" w:eastAsia="Times New Roman" w:hAnsi="Arial" w:cs="Arial"/>
          <w:b/>
          <w:bCs/>
          <w:color w:val="333333"/>
          <w:sz w:val="21"/>
          <w:szCs w:val="21"/>
        </w:rPr>
        <w:t>Član 63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linija razdvaja kolovoz na kolovozne trake, odnosno na saobraćajne trake.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linija može biti: neisprekidana, isprekidana ili kombinovana.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neisprekidana i isprekidana linija može biti udvojena.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neisprekidana linija označava zabranu prelaska preko te linije i zabranu kretanja po toj liniji.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1B3035D" wp14:editId="253A7677">
            <wp:extent cx="2819400" cy="428625"/>
            <wp:effectExtent l="0" t="0" r="0" b="9525"/>
            <wp:docPr id="249" name="Picture 249" descr="https://www.paragraf.rs/propisi/SG_014_2021_002_s08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paragraf.rs/propisi/SG_014_2021_002_s080_0001.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Razdelna udvojena neisprekidana linija izvodi se na kolovozima sa dvosmernim saobraćajem: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sa dve i više saobraćajnih traka po smeru;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sa neparnim brojem saobraćajnih traka ako je u oba smera zabranjeno preticanje tako da se prilikom preticanja koristi saobraćajna traka namenjena za kretanje iz suprotnog smera;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u tunelima i na prilazima tunelima u dužini od 150 m do 250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ako to zahtevaju uslovi bezbednosti saobraćaja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isprekidana linija izvodi se kao: obična isprekidana, kratka isprekidana i kao linija upozorenja.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obična isprekidana linija koristi se za razdvajanje saobraćajnih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B94C08D" wp14:editId="0C6D6DC6">
            <wp:extent cx="2638425" cy="495300"/>
            <wp:effectExtent l="0" t="0" r="9525" b="0"/>
            <wp:docPr id="250" name="Picture 250" descr="https://www.paragraf.rs/propisi/SG_014_2021_002_s08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paragraf.rs/propisi/SG_014_2021_002_s082_0001.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38425" cy="495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kratka isprekidana linija koristi se: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na prilaznim kracima raskrsnica i za obeležavanje posebnih saobraćajnih traka;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4ABE326" wp14:editId="3ADA7408">
            <wp:extent cx="2476500" cy="857250"/>
            <wp:effectExtent l="0" t="0" r="0" b="0"/>
            <wp:docPr id="251" name="Picture 251" descr="https://www.paragraf.rs/propisi/SG_014_2021_002_s08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paragraf.rs/propisi/SG_014_2021_002_s084_0001.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76500" cy="8572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za vođenje vozila kroz raskrsnicu kao linija vodilja;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1360173" wp14:editId="1920FC34">
            <wp:extent cx="1981200" cy="838200"/>
            <wp:effectExtent l="0" t="0" r="0" b="0"/>
            <wp:docPr id="252" name="Picture 252" descr="https://www.paragraf.rs/propisi/SG_014_2021_002_s08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paragraf.rs/propisi/SG_014_2021_002_s086_0001.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0" cy="838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na dvosmernim biciklističkim stazama.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udvojena isprekidana linija koristi se za obeležavanje saobraćajnih traka sa izmenljivim smerom kretanja na kojima je saobraćaj regulisan uređajima za davanje svetlosnih saobraćajnih znakova.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FE247AE" wp14:editId="07A208A9">
            <wp:extent cx="2886075" cy="457200"/>
            <wp:effectExtent l="0" t="0" r="9525" b="0"/>
            <wp:docPr id="253" name="Picture 253" descr="https://www.paragraf.rs/propisi/SG_014_2021_002_s08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paragraf.rs/propisi/SG_014_2021_002_s088_0001.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86075" cy="4572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kombinovana linija koristi se za razdvajanje kolovoznih traka na mestima gde uslovi preglednosti dopuštaju preticanje samo u jednom smeru.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kombinovana linija označava zabranu prelaska preko te linije, odnosno kretanja po liniji, za vozila koja se kreću kolovoznom trakom u kojoj je neisprekidana linija bliža desnoj ivici kolovoza od isprekidane.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6E4D32E" wp14:editId="3EA04552">
            <wp:extent cx="2809875" cy="485775"/>
            <wp:effectExtent l="0" t="0" r="9525" b="9525"/>
            <wp:docPr id="254" name="Picture 254" descr="https://www.paragraf.rs/propisi/SG_014_2021_002_s09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paragraf.rs/propisi/SG_014_2021_002_s090_0001.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09875" cy="485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Razdelna linija upozorenja koristi se za najavljivanje blizine neisprekidane linije.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3862D95" wp14:editId="50E660AF">
            <wp:extent cx="2667000" cy="533400"/>
            <wp:effectExtent l="0" t="0" r="0" b="0"/>
            <wp:docPr id="255" name="Picture 255" descr="https://www.paragraf.rs/propisi/SG_014_2021_002_s09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paragraf.rs/propisi/SG_014_2021_002_s092_0001.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67000" cy="53340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lastRenderedPageBreak/>
        <w:t>2.1.2. Ivične linije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6" w:name="clan_64"/>
      <w:bookmarkEnd w:id="76"/>
      <w:r w:rsidRPr="004C5CFF">
        <w:rPr>
          <w:rFonts w:ascii="Arial" w:eastAsia="Times New Roman" w:hAnsi="Arial" w:cs="Arial"/>
          <w:b/>
          <w:bCs/>
          <w:color w:val="333333"/>
          <w:sz w:val="21"/>
          <w:szCs w:val="21"/>
        </w:rPr>
        <w:t>Član 64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Ivična linija se koristi za označavanje ivice površine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Ivična linija može da bude neisprekidana i isprekidana.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Ivična linija može da bude obična i široka.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D8F6481" wp14:editId="516FA8A4">
            <wp:extent cx="2209800" cy="1095375"/>
            <wp:effectExtent l="0" t="0" r="0" b="9525"/>
            <wp:docPr id="256" name="Picture 256" descr="https://www.paragraf.rs/propisi/SG_014_2021_002_s09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paragraf.rs/propisi/SG_014_2021_002_s094_0001.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09800" cy="10953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Ivična isprekidana široka linija koristi se za izdvajanje niše ili drugih površina izvan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Ivična isprekidana široka linija koristi se kod ulivanja, odnosno izlivanja saobraćajnih tokova na autoputu i motoputu.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Ukoliko se ivična linija koristi u naselju, obeležava se kao isprekidana linija.</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77" w:name="str_13"/>
      <w:bookmarkEnd w:id="77"/>
      <w:r w:rsidRPr="004C5CFF">
        <w:rPr>
          <w:rFonts w:ascii="Arial" w:eastAsia="Times New Roman" w:hAnsi="Arial" w:cs="Arial"/>
          <w:b/>
          <w:bCs/>
          <w:color w:val="333333"/>
          <w:szCs w:val="24"/>
        </w:rPr>
        <w:t>2.2. Poprečne oznake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8" w:name="clan_65"/>
      <w:bookmarkEnd w:id="78"/>
      <w:r w:rsidRPr="004C5CFF">
        <w:rPr>
          <w:rFonts w:ascii="Arial" w:eastAsia="Times New Roman" w:hAnsi="Arial" w:cs="Arial"/>
          <w:b/>
          <w:bCs/>
          <w:color w:val="333333"/>
          <w:sz w:val="21"/>
          <w:szCs w:val="21"/>
        </w:rPr>
        <w:t>Član 65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Poprečne oznake na putu obeležavaju se neisprekidanim, odnosno isprekidanim linijama i mogu biti obeležene tako da zahvataju jednu ili više saobraćajnih traka.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79" w:name="clan_66"/>
      <w:bookmarkEnd w:id="79"/>
      <w:r w:rsidRPr="004C5CFF">
        <w:rPr>
          <w:rFonts w:ascii="Arial" w:eastAsia="Times New Roman" w:hAnsi="Arial" w:cs="Arial"/>
          <w:b/>
          <w:bCs/>
          <w:color w:val="333333"/>
          <w:sz w:val="21"/>
          <w:szCs w:val="21"/>
        </w:rPr>
        <w:t>Član 66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Poprečne oznake na putu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linija zaustavljanja;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kosnik;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graničnik;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pešački prelaz;</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prelaz biciklističke staze preko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prelaz biciklističke staze preko kolovoza i pešački prelaz.</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Upravljač puta uslovima, odnosno projektnim zadatkom utvrđuje lokacije i daje uslove za obeležavanje pešačkog prelaza, prelaza biciklističke staze preko kolovoza i prelaza biciklističke staze preko kolovoza i pešačkog prelaza.</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2.2.1. Linija zaustavljanja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Linija zaustavljanja se obeležava na putu kao "neisprekidana linija zaustavljanja" (V-1) i "isprekidana linija zaustavljanja" (V-1.1), (V-1.2).</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210F6542" wp14:editId="1B78EB25">
            <wp:extent cx="3228975" cy="885825"/>
            <wp:effectExtent l="0" t="0" r="9525" b="9525"/>
            <wp:docPr id="257" name="Picture 257" descr="https://www.paragraf.rs/propisi/SG_014_2021_002_s09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paragraf.rs/propisi/SG_014_2021_002_s096_0001.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2897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Neisprekidana linija zaustavljanja V-1, označava mesto na kolovozu ispred koga vozač mora da zaustavi vozilo.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Ispred neisprekidane linije zaustavljanja V-1 na kolovozu dozvoljeno je da se obeleži natpis "STOP".</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Neisprekidana linija zaustavljanja V-1, obeležena ispred svetlosnog saobraćajnog znaka, označava mesto na kolovozu ispred koga vozač mora da zaustavi vozilo samo ako mu je svetlosnim saobraćajnim znakom zabranjen prolaz.</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Neisprekidana linija zaustavljanja V-1, obeležena ispred znakova II-32, II-32.1, II-32.2, označava mesto na kolovozu ispred koga vozač mora da zaustavi vozilo.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Isprekidana linija zaustavljanja V-1.1 i V-1.2, označava mesto na kolovozu na kojem je vozač dužan da ustupi prvenstvo prolaza vozilima.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Neposredno ispred linije zaustavljanja V-1.1, odnosno V-1.2 na kolovozu dozvoljeno je da se obeleži oznaka V-15.4, vrhom okrenutim prema vozilu.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prilazu raskrsnici, odnosno prelaza puta preko pruge, ako nisu postavljeni saobraćajni znakovi II-1 ili II-2, linije V-1, V-1.1 i V-1.2 imaju značenje znakova.</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2.2.2. Kosnik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Kosnik se obeležava na putu oznakom: "kosnik za zatvaranje trake" (V-2), označava mesto zatvaranja saobraćajne trake, odnosno oznakom "kosnik za otvaranje trake" (V-2.1), označava mesto otvaranja saobraćajne trake.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6AC57E3" wp14:editId="71AADD79">
            <wp:extent cx="2419350" cy="828675"/>
            <wp:effectExtent l="0" t="0" r="0" b="9525"/>
            <wp:docPr id="258" name="Picture 258" descr="https://www.paragraf.rs/propisi/SG_014_2021_002_s09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paragraf.rs/propisi/SG_014_2021_002_s098_0001.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419350" cy="82867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2.2.3. Graničnik</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Graničnik se obeležava na putu oznakom: "graničnik" (V-3), označava deo kolovoza na kome je zabranjen saobraćaj zbog ulivanja saobraćaja sa prilaznog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CB4812B" wp14:editId="06F218DA">
            <wp:extent cx="2466975" cy="914400"/>
            <wp:effectExtent l="0" t="0" r="9525" b="0"/>
            <wp:docPr id="259" name="Picture 259" descr="https://www.paragraf.rs/propisi/SG_014_2021_002_s10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paragraf.rs/propisi/SG_014_2021_002_s100_0001.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66975" cy="91440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2.2.4. Pešački prelaz</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Pešački prelaz se obeležava na putu oznakom: "pešački prelaz" (V-4), je označeni deo površine kolovoza namenjen za prelazak pešaka;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33CC496E" wp14:editId="37D675FF">
            <wp:extent cx="1638300" cy="1009650"/>
            <wp:effectExtent l="0" t="0" r="0" b="0"/>
            <wp:docPr id="260" name="Picture 260" descr="https://www.paragraf.rs/propisi/SG_014_2021_002_s1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paragraf.rs/propisi/SG_014_2021_002_s102_0001.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kolovozu ispred pešačkog prelaza koji se nalazi u blizini škole dozvoljeno je obeležiti natpis "ŠKOLA".</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2.2.5. Prelaz biciklističke staze preko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Prelaz biciklističke staze preko kolovoza se obeležava na putu oznakom: "prelaz biciklističke staze preko kolovoza" (V-5), je deo površine kolovoza namenjen za prelaz biciklista.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F29CFB6" wp14:editId="4E337AF5">
            <wp:extent cx="1714500" cy="923925"/>
            <wp:effectExtent l="0" t="0" r="0" b="9525"/>
            <wp:docPr id="261" name="Picture 261" descr="https://www.paragraf.rs/propisi/SG_014_2021_002_s1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paragraf.rs/propisi/SG_014_2021_002_s104_0001.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2.2.6. Prelaz biciklističke staze preko kolovoza i pešački prelaz</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Prelaz biciklističke staze preko kolovoza i pešački prelaz se obeležava na putu oznakom: "prelaz biciklističke staze preko kolovoza i pešački prelaz" (V-6), je deo površine kolovoza namenjen za prelaz biciklista i pešaka.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2124F49" wp14:editId="754CBE09">
            <wp:extent cx="1704975" cy="933450"/>
            <wp:effectExtent l="0" t="0" r="9525" b="0"/>
            <wp:docPr id="262" name="Picture 262" descr="https://www.paragraf.rs/propisi/SG_014_2021_002_s1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paragraf.rs/propisi/SG_014_2021_002_s106_0001.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80" w:name="str_14"/>
      <w:bookmarkEnd w:id="80"/>
      <w:r w:rsidRPr="004C5CFF">
        <w:rPr>
          <w:rFonts w:ascii="Arial" w:eastAsia="Times New Roman" w:hAnsi="Arial" w:cs="Arial"/>
          <w:b/>
          <w:bCs/>
          <w:color w:val="333333"/>
          <w:szCs w:val="24"/>
        </w:rPr>
        <w:t>2.3. Ostale oznake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81" w:name="clan_67"/>
      <w:bookmarkEnd w:id="81"/>
      <w:r w:rsidRPr="004C5CFF">
        <w:rPr>
          <w:rFonts w:ascii="Arial" w:eastAsia="Times New Roman" w:hAnsi="Arial" w:cs="Arial"/>
          <w:b/>
          <w:bCs/>
          <w:color w:val="333333"/>
          <w:sz w:val="21"/>
          <w:szCs w:val="21"/>
        </w:rPr>
        <w:t>Član 67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Ostale oznake na putu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strelice;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polja za usmeravanje saobraćaja;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linije usmeravanja;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natpisi na kolovozu;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oznake na kolovozu koje daju učesnicima u saobraćaju dodatna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oznake na kolovozu za obeležavanje saobraćajnih površina za posebne namene;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oznake na kolovozu za obeležavanje drugih saobraćajnih površina;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oznake za obeležavanje parking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oznake za obeležavanje parking mesta za osobe sa invaliditetom;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tačke na kolovozu.</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lastRenderedPageBreak/>
        <w:t>2.3.1. Strelice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Strelica na kolovozu služi za obeležavanje smera kretanja vozila i obaveštavanje vozača o nameni saobraćajnih traka.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Strelicama se može označiti: jedan smer (V-7), dva smera (V-8), prestrojavanje na dve raskrsnice gde prestrojavanje mora da se izvede pre prve raskrsnice (V-9), smer kretanja na biciklističkim stazama, odnosno smer kretanja u garažama i prostorima za parkiranje (V-10), skretanje saobraćaja (V-11), skretanje saobraćaja - uska strelica koja se može se primeniti umesto linije upozorenja (V-12) i smer kretanja na raskrsnici sa kružnim tokom saobraćaja (V-12.1).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3787903" wp14:editId="647A8691">
            <wp:extent cx="3371850" cy="3571875"/>
            <wp:effectExtent l="0" t="0" r="0" b="9525"/>
            <wp:docPr id="263" name="Picture 263" descr="https://www.paragraf.rs/propisi/SG_014_2021_002_s1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paragraf.rs/propisi/SG_014_2021_002_s108_0001.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71850" cy="357187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2.3.2. Polja za usmeravanje saobraćaja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Polja za usmeravanje saobraćaja, označavaju površine na kojima je zabranjen saobraćaj i na kojima nije dozvoljeno zaustavljanje i parkiranje.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Polja za usmeravanje saobraćaja obeležavaju se: između dve trake sa suprotnim smerovima (V-13), između dve trake sa istim smerovima (V-13.1), na mestu otvaranja posebne trake za skretanje (V-13.2), ispred ostrva za razdvajanje saobraćajnih tokova (V-13.3 i V-13.4), na ulivnim kracima na autoputu (V-13.5) i na izlivnom kraku sa autoputa (V-13.6).</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4FC74B98" wp14:editId="399B439E">
            <wp:extent cx="3390900" cy="3028950"/>
            <wp:effectExtent l="0" t="0" r="0" b="0"/>
            <wp:docPr id="264" name="Picture 264" descr="https://www.paragraf.rs/propisi/SG_014_2021_002_s11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paragraf.rs/propisi/SG_014_2021_002_s110_0001.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90900" cy="3028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BABE874" wp14:editId="02E6ECA8">
            <wp:extent cx="2409825" cy="1476375"/>
            <wp:effectExtent l="0" t="0" r="9525" b="9525"/>
            <wp:docPr id="265" name="Picture 265" descr="https://www.paragraf.rs/propisi/SG_014_2021_002_s1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paragraf.rs/propisi/SG_014_2021_002_s112_0001.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2.3.3. Linije usmeravanja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Linija usmeravanja, označava mesto promene slobodne površine kolovoza ispred ostrva za prestrojavanje vozila javnog prevoza putnika (V-14), služi za oblikovanje prepreke na ivici puta (V-14.1) i za označavanje promene korisne površine kolovoza (V-14.2).</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D0162A2" wp14:editId="0671B005">
            <wp:extent cx="2524125" cy="2143125"/>
            <wp:effectExtent l="0" t="0" r="9525" b="9525"/>
            <wp:docPr id="266" name="Picture 266" descr="https://www.paragraf.rs/propisi/SG_014_2021_002_s1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www.paragraf.rs/propisi/SG_014_2021_002_s114_0000.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24125" cy="21431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2.3.4. Natpisi na kolovozu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Natpisi na kolovozu kojima se daju učesnicima u saobraćaju dodatna obaveštenja su: "STOP" (V-15), "ŠKOLA" (V-15.1), "BUS" (V-15.2), "TAXI" (V-15.3);</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931DF68" wp14:editId="0399D02B">
            <wp:extent cx="2857500" cy="600075"/>
            <wp:effectExtent l="0" t="0" r="0" b="9525"/>
            <wp:docPr id="267" name="Picture 267" descr="https://www.paragraf.rs/propisi/SG_014_2021_002_s11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paragraf.rs/propisi/SG_014_2021_002_s116_0000.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57500" cy="6000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Natpis "BUS" (V-15.2), označava saobraćajnu traku za vozila javnog prevoza putnika. Postavlja se na početku saobraćajne trake za vozila javnog prevoza putnika i ponavlja se nakon svake raskrsnice.</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2.3.5. Oznake na kolovozu koje daju učesnicima u saobraćaju dodatna obaveštenja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na kolovozu koje daju učesnicima u saobraćaju dodatna obaveštenja su: "saobraćajni znakovi" (V-15.4), "simbol bicikla" (V-15.5), "simbol kolica za osobe sa invaliditetom" (V-15.6), "simbol pešaka (V-15.7)" i nazivi mesta i brojevi puteva;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9546AAD" wp14:editId="39961A91">
            <wp:extent cx="2619375" cy="1924050"/>
            <wp:effectExtent l="0" t="0" r="9525" b="0"/>
            <wp:docPr id="268" name="Picture 268" descr="https://www.paragraf.rs/propisi/SG_014_2021_002_s11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paragraf.rs/propisi/SG_014_2021_002_s118_0000.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19375" cy="19240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"saobraćajni znakovi" (V-15.4), postavljaju se na kolovozu, na mestima gde je oznakom potrebno dodatno upozoriti vozača, odnosno ograničenje koje je propisano saobraćajnim znakom.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Oznaka "simbol bicikla" (V-15.5), označava biciklističku stazu, odnosno traku i postavlja se na početku saobraćajne trake, odnosno staze i posle svake raskrsnice.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Oznaka "simbol kolica za osobe sa invaliditetom" (V-15.6), označava da je parking mesto na kome je obeležen namenjen isključivo za parkiranje vozila osoba sa invaliditetom.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Oznaka "simbol pešaka" (V-15.7), označava pešačku stazu i postavlja se na početku staze i posle svake raskrsnice.</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2.3.6. Oznake na kolovozu za obeležavanje saobraćajnih površina za posebne namene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na kolovozu za obeležavanje saobraćajnih površina za posebne namene, služe za: obeležavanje mesta gde je zabranjeno zaustavljanje, odnosno parkiranje na trotoaru na mestu na kojem se nalazi kolski ulaz (V-16), obeležavanje mesta gde je zabranjeno zaustavljanje, odnosno parkiranje na kolovozu (V-16.1), obeležavanje mesta za autobusko stajalište (V-16.2), obeležavanje mesta za taksi vozilo (V-16.3);</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468D5D24" wp14:editId="10D1C360">
            <wp:extent cx="2762250" cy="2057400"/>
            <wp:effectExtent l="0" t="0" r="0" b="0"/>
            <wp:docPr id="269" name="Picture 269" descr="https://www.paragraf.rs/propisi/SG_014_2021_002_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ww.paragraf.rs/propisi/SG_014_2021_002_s002_0003.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2.3.7. Oznake na kolovozu za obeležavanje drugih saobraćajnih površina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na kolovozu za obeležavanje drugih saobraćajnih površina, služe za: obeležavanje pešačkog prelaza u zoni škole (V-16.4), obeležavanje ukrštanja pešačke i dvosmerne biciklističke staze (V-16.5), obeležavanje ukrštanja pešačke i jednosmerne biciklističke staze (V-16.6), obeležavanje dvosmerne biciklističke staze (V-16.7) i za obeležavanje jednosmerne biciklističke staze (V-16.8).</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83B164E" wp14:editId="1FE8787E">
            <wp:extent cx="3048000" cy="3019425"/>
            <wp:effectExtent l="0" t="0" r="0" b="9525"/>
            <wp:docPr id="270" name="Picture 270" descr="https://www.paragraf.rs/propisi/SG_014_2021_002_s00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www.paragraf.rs/propisi/SG_014_2021_002_s004_0003.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48000" cy="30194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2.3.8. Oznake za obeležavanje parking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za obeležavanje parking mesta su: "parking mesto" (V-17), (V-17.1) i (V-17.2) i oznake koje označavaju mesto i način parkiranja vozila kao: podužno (V-17), koso (V-17.1) i upravno (V-17.2).</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DD37B36" wp14:editId="10F1F2EE">
            <wp:extent cx="3267075" cy="695325"/>
            <wp:effectExtent l="0" t="0" r="9525" b="9525"/>
            <wp:docPr id="271" name="Picture 271" descr="https://www.paragraf.rs/propisi/SG_014_2021_002_s00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www.paragraf.rs/propisi/SG_014_2021_002_s006_0003.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267075" cy="6953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2.3.9. Oznake za obeležavanje parking mesta za osobe sa invaliditetom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Oznake za obeležavanje parking mesta za osobe sa invaliditetom su: "parking mesto za osobe sa invaliditetom" (V-17.3) i (V-17.3.1) i označavaju mesto za parkiranje vozila za osobe sa invaliditetom;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52AAE65" wp14:editId="0270D45F">
            <wp:extent cx="1943100" cy="962025"/>
            <wp:effectExtent l="0" t="0" r="0" b="9525"/>
            <wp:docPr id="272" name="Picture 272" descr="https://www.paragraf.rs/propisi/SG_014_2021_002_s00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www.paragraf.rs/propisi/SG_014_2021_002_s008_0003.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43100" cy="9620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2.3.10. Tačke na kolovozu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Oznaka "tačke na kolovozu" (V-18), označava deonicu autoputa i motoputa na kojoj postoji opasnost od pojave magle.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1712220" wp14:editId="02447456">
            <wp:extent cx="1533525" cy="733425"/>
            <wp:effectExtent l="0" t="0" r="9525" b="9525"/>
            <wp:docPr id="273" name="Picture 273" descr="https://www.paragraf.rs/propisi/SG_014_2021_002_s01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www.paragraf.rs/propisi/SG_014_2021_002_s010_0003.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82" w:name="str_15"/>
      <w:bookmarkEnd w:id="82"/>
      <w:r w:rsidRPr="004C5CFF">
        <w:rPr>
          <w:rFonts w:ascii="Arial" w:eastAsia="Times New Roman" w:hAnsi="Arial" w:cs="Arial"/>
          <w:b/>
          <w:bCs/>
          <w:color w:val="333333"/>
          <w:szCs w:val="24"/>
        </w:rPr>
        <w:t>2.4. Obeležavanje oznaka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83" w:name="clan_68"/>
      <w:bookmarkEnd w:id="83"/>
      <w:r w:rsidRPr="004C5CFF">
        <w:rPr>
          <w:rFonts w:ascii="Arial" w:eastAsia="Times New Roman" w:hAnsi="Arial" w:cs="Arial"/>
          <w:b/>
          <w:bCs/>
          <w:color w:val="333333"/>
          <w:sz w:val="21"/>
          <w:szCs w:val="21"/>
        </w:rPr>
        <w:t>Član 68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Oznaka V-1, obeležava se na način da vozač zaustavljenog vozila ima preglednost na raskrsnici, u skladu geometrijom raskrsnice i režimom saobraćaja.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Neposredno ispred oznaka V-1.1 i V-1.2 u smeru kretanja dozvoljeno je da se obeleži oznaka V-15.4, koja se odnosi na saobraćajni znak II-1.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Oznaka V-18 se izvodi sa spoljne strane ivične linije sa desne strane u smeru kretanja, na rastojanju od 0,2 m od ivične linije. Ukoliko nema mogućnosti da se tačke izvedu sa spoljašnje strane ivične linije, dozvoljeno je da se tačke izvode sa unutrašnje strane. Tačke se izvode u kontinuitetu na deonici, osim u zoni petlji. Međusobno rastojanje između središta tačaka je 35 m. Postavlja se uz znakove III-89, III-89.1 i III-89.2. Oznaka V-18 se izvodi kao tip 2, prema Prilogu 5 koji je odštampan uz ovaj pravilnik i čini njegov sastavni deo.</w:t>
      </w:r>
    </w:p>
    <w:p w:rsidR="004C5CFF" w:rsidRPr="004C5CFF" w:rsidRDefault="004C5CFF" w:rsidP="004C5CFF">
      <w:pPr>
        <w:shd w:val="clear" w:color="auto" w:fill="FFFFFF"/>
        <w:spacing w:before="240" w:after="240" w:line="240" w:lineRule="auto"/>
        <w:jc w:val="center"/>
        <w:rPr>
          <w:rFonts w:ascii="Arial" w:eastAsia="Times New Roman" w:hAnsi="Arial" w:cs="Arial"/>
          <w:i/>
          <w:iCs/>
          <w:color w:val="333333"/>
          <w:sz w:val="21"/>
          <w:szCs w:val="21"/>
        </w:rPr>
      </w:pPr>
      <w:r w:rsidRPr="004C5CFF">
        <w:rPr>
          <w:rFonts w:ascii="Arial" w:eastAsia="Times New Roman" w:hAnsi="Arial" w:cs="Arial"/>
          <w:i/>
          <w:iCs/>
          <w:color w:val="333333"/>
          <w:sz w:val="21"/>
          <w:szCs w:val="21"/>
        </w:rPr>
        <w:t>2.4.1. Obeležavanje razdelnih linija za bezbedno preticanje i određivanje preticajne preglednosti horizontalne krivine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84" w:name="clan_69"/>
      <w:bookmarkEnd w:id="84"/>
      <w:r w:rsidRPr="004C5CFF">
        <w:rPr>
          <w:rFonts w:ascii="Arial" w:eastAsia="Times New Roman" w:hAnsi="Arial" w:cs="Arial"/>
          <w:b/>
          <w:bCs/>
          <w:color w:val="333333"/>
          <w:sz w:val="21"/>
          <w:szCs w:val="21"/>
        </w:rPr>
        <w:t>Član 69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Analitički postupak proračuna dužina razdelnih linija za bezbedno preticanje u funkciji brzina, nalazi se u Prilogu 6. ovog pravilnika koji je odštampan uz ovaj pravilnik i čini njegov sastavni deo.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Tabela data u Prilogu 6 ovog pravilnika koji je odštampan uz ovaj pravilnik i čini njegov sastavni deo je data kao primer, kada putničko vozilo pretiče putničko vozilo.</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85" w:name="clan_70"/>
      <w:bookmarkEnd w:id="85"/>
      <w:r w:rsidRPr="004C5CFF">
        <w:rPr>
          <w:rFonts w:ascii="Arial" w:eastAsia="Times New Roman" w:hAnsi="Arial" w:cs="Arial"/>
          <w:b/>
          <w:bCs/>
          <w:color w:val="333333"/>
          <w:sz w:val="21"/>
          <w:szCs w:val="21"/>
        </w:rPr>
        <w:t>Član 70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Šematski prikaz određivanja preticajne preglednosti kod horizontalnih krivina i vertikalnih krivina, dat je u Prilogu 7. ovog pravilnika koji je odštampan uz ovaj pravilnik i čini njegov sastavni deo.</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86" w:name="str_16"/>
      <w:bookmarkEnd w:id="86"/>
      <w:r w:rsidRPr="004C5CFF">
        <w:rPr>
          <w:rFonts w:ascii="Arial" w:eastAsia="Times New Roman" w:hAnsi="Arial" w:cs="Arial"/>
          <w:b/>
          <w:bCs/>
          <w:i/>
          <w:iCs/>
          <w:color w:val="333333"/>
          <w:sz w:val="21"/>
          <w:szCs w:val="21"/>
        </w:rPr>
        <w:t>3. Semafori</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87" w:name="clan_71"/>
      <w:bookmarkEnd w:id="87"/>
      <w:r w:rsidRPr="004C5CFF">
        <w:rPr>
          <w:rFonts w:ascii="Arial" w:eastAsia="Times New Roman" w:hAnsi="Arial" w:cs="Arial"/>
          <w:b/>
          <w:bCs/>
          <w:color w:val="333333"/>
          <w:sz w:val="21"/>
          <w:szCs w:val="21"/>
        </w:rPr>
        <w:t>Član 71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se koriste za regulisanje saobraćaja i označavanje radova i prepreka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Semafori se koriste za regulisanje: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kretanja vozila;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kretanja pešaka;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kretanja tramvaja;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kretanja bicikala;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prelaza puta preko železničke pruge u nivou;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pristupa vozila.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Semaforima se emituju svetlosni saobraćajni znakovi odnosno svetla crvene, žute, zelene odnosno, bele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mogu biti i sa grafičkim simbolom, koji dodatno objašnjava njegovo značenje, odnosno definiše na koju se kategoriju korisnika odnosi pojam.</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88" w:name="clan_72"/>
      <w:bookmarkEnd w:id="88"/>
      <w:r w:rsidRPr="004C5CFF">
        <w:rPr>
          <w:rFonts w:ascii="Arial" w:eastAsia="Times New Roman" w:hAnsi="Arial" w:cs="Arial"/>
          <w:b/>
          <w:bCs/>
          <w:color w:val="333333"/>
          <w:sz w:val="21"/>
          <w:szCs w:val="21"/>
        </w:rPr>
        <w:t>Član 72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Prilikom postavljanja i modifikacije rada semafora, saobraćajni projekat iz člana 5. pravilnika sadrži: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merodavne saobraćajne slike;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matricu zaštitnih vremena (proračun i grafički prikaz);</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Zaštitno vreme između dva konfliktna toka je vremenski interval od početka signalnog pojma koji znači zabranu prolaza za jedan tok, do početka signalnog pojma koji znači dozvoljen prolaz, za drugi tok. Na osnovu proračuna zaštitno vreme za vozila prikazuje se kao međuzeleno vreme sa uračunatim žutim vremenom (tz1) ili bez žutog vremena (tz2).</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C36D967" wp14:editId="3214D720">
            <wp:extent cx="2124075" cy="609600"/>
            <wp:effectExtent l="0" t="0" r="9525" b="0"/>
            <wp:docPr id="274" name="Picture 274" descr="https://www.paragraf.rs/propisi/SG_014_2021_002_s01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paragraf.rs/propisi/SG_014_2021_002_s012_0003.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plan stanja odnosno faza sa redosledom prelazaka;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proračun dužine ciklusa i preraspodele zelenih vremena za fiksni rad semafora;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algoritam detektorskog upravljanja (opis logičkih uslova, korišćenih parametara, konstanti, izraza, promenljivih) za detektorski rad semafora;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prostor - vreme dijagram (P-V dijagram) za koordinaciju;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signalne programe (fiksni rad), odnosno prelazne sekvence (detektorski rad);</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situacioni plan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raspored elemenata svetlosne signalizacije i opreme, detektora i kablovske instalacije.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 saobraćajnom projektu za postavljanje semafora i izmenljive saobraćajne signalizacije, prilažu se uslovi i saglasnosti.</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89" w:name="str_17"/>
      <w:bookmarkEnd w:id="89"/>
      <w:r w:rsidRPr="004C5CFF">
        <w:rPr>
          <w:rFonts w:ascii="Arial" w:eastAsia="Times New Roman" w:hAnsi="Arial" w:cs="Arial"/>
          <w:b/>
          <w:bCs/>
          <w:color w:val="333333"/>
          <w:szCs w:val="24"/>
        </w:rPr>
        <w:t>3.1. Semafori za regulisanje kretanja vozila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0" w:name="clan_73"/>
      <w:bookmarkEnd w:id="90"/>
      <w:r w:rsidRPr="004C5CFF">
        <w:rPr>
          <w:rFonts w:ascii="Arial" w:eastAsia="Times New Roman" w:hAnsi="Arial" w:cs="Arial"/>
          <w:b/>
          <w:bCs/>
          <w:color w:val="333333"/>
          <w:sz w:val="21"/>
          <w:szCs w:val="21"/>
        </w:rPr>
        <w:t>Član 73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Kretanje vozila reguliše se semaforima sa tri boje svetla u obliku kruga (VI-1).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F3F0B9A" wp14:editId="6225D9E3">
            <wp:extent cx="1714500" cy="914400"/>
            <wp:effectExtent l="0" t="0" r="0" b="0"/>
            <wp:docPr id="275" name="Picture 275" descr="https://www.paragraf.rs/propisi/SG_014_2021_002_s01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www.paragraf.rs/propisi/SG_014_2021_002_s014_0003.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714500"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semaforima sa tri boje svetla, koja se postavljaju po vertikalnoj osi, jedno ispod drugog i to: crveno gore, žuto u sredini, a zeleno dole. Ako je semafor postavljen iznad saobraćajne trake, svetla mogu biti postavljena po horizontalnoj osi, jedno pored drugog i to: crveno levo, žuto u sredini, a zeleno desno.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Prečnik kruga svetla je 210 (200) mm ili 300 mm.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Svetla na semaforu su istih dimenzija. Izuzetno, crveno svetlo može biti dimenzije 300 mm, ako su žuto i zeleno svetlo dimenzija 210 (200) mm.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koji se postavljaju iznad saobraćajnih traka mogu imati svetla dimenzija 300 mm.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Semaforu iz stava 1. ovog člana može se dodati uređaj za odbrojavanje preostalog vremena trajanja svetla i grafička i/ili tekstualna poruka koja se prenosi vozačima. Uređaj za odbrojavanje preostalog vremena trajanja postavlja se iznad, odnosno pored semafora, sa udaljenije strane semafora od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semaforu sa tri boje svetla, promena boja svetla se obavlja sledećim redom: zeleno, žuto, crveno, žuto istovremeno sa crvenim, zeleno.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Trajanje žutog svetla za brzine do 60 km/h je 3 sekunde. Za brzine preko 60 km/h, žuto svetlo traje 4 sekunde. Žuto svetlo u zonama radova na putu traje 4 sekunde. Žuto svetlo istovremeno sa crvenim svetlom traje 2 sekunde.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 slučaju ako se na kraju zelenog svetlosnog pojma koristi trepćuće svetlo ono mora trajati 4 sekunde, tako da naizmenični intervali uključeno-isključeno traju po 0,5 sekundi (slika br. 3).</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0ACDBDA" wp14:editId="387E5176">
            <wp:extent cx="2609850" cy="571500"/>
            <wp:effectExtent l="0" t="0" r="0" b="0"/>
            <wp:docPr id="276" name="Picture 276" descr="https://www.paragraf.rs/propisi/SG_014_2021_002_s01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www.paragraf.rs/propisi/SG_014_2021_002_s016_0003.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609850" cy="5715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Slika br. 3</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1" w:name="clan_74"/>
      <w:bookmarkEnd w:id="91"/>
      <w:r w:rsidRPr="004C5CFF">
        <w:rPr>
          <w:rFonts w:ascii="Arial" w:eastAsia="Times New Roman" w:hAnsi="Arial" w:cs="Arial"/>
          <w:b/>
          <w:bCs/>
          <w:color w:val="333333"/>
          <w:sz w:val="21"/>
          <w:szCs w:val="21"/>
        </w:rPr>
        <w:t>Član 74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Semaforima sa tri boje svetla sa simbolom jedne, odnosno dve strelice (direkcioni svetlosni saobraćajni znak) reguliše se kretanje vozila po smerovima na raskrsnici (VI-2.1, VI-2.2, VI-2.3, VI-2.4, VI-2.5, VI-2.6, VI-2.7), čiji je izgled dat u tabeli br. 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Direkcioni svetlosni saobraćajni znak se primenjuje, ako se kretanje vozila u smeru određenom strelicom obavlja bez konflikta.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Direkcioni svetlosni saobraćajni znak ima crveno i žuto svetlo u obliku kruga sa simbolima crne boje u obliku jedne ili više strelica, dok je zeleno svetlo u obliku jedne ili više strelica u krugu crne boje.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27B09EC" wp14:editId="1B45C783">
            <wp:extent cx="2266950" cy="2933700"/>
            <wp:effectExtent l="0" t="0" r="0" b="0"/>
            <wp:docPr id="277" name="Picture 277" descr="https://www.paragraf.rs/propisi/SG_014_2021_002_s01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ww.paragraf.rs/propisi/SG_014_2021_002_s018_0003.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66950" cy="29337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tabela br. 1</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2" w:name="clan_75"/>
      <w:bookmarkEnd w:id="92"/>
      <w:r w:rsidRPr="004C5CFF">
        <w:rPr>
          <w:rFonts w:ascii="Arial" w:eastAsia="Times New Roman" w:hAnsi="Arial" w:cs="Arial"/>
          <w:b/>
          <w:bCs/>
          <w:color w:val="333333"/>
          <w:sz w:val="21"/>
          <w:szCs w:val="21"/>
        </w:rPr>
        <w:t>Član 75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 regulisanje kretanja vozila po saobraćajnim trakama, dozvoljeno je koristiti svetlosne saobraćajne znakove sa simbolima crvene, zelene i žute boje na tamnoj površini (VI-3.1, VI-3.2, VI-3.3.1, VI-3.3.2).</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5386067" wp14:editId="3C630B31">
            <wp:extent cx="2743200" cy="561975"/>
            <wp:effectExtent l="0" t="0" r="0" b="9525"/>
            <wp:docPr id="278" name="Picture 278" descr="https://www.paragraf.rs/propisi/SG_014_2021_002_s02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www.paragraf.rs/propisi/SG_014_2021_002_s020_0003.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Ukoliko se za regulisanje kretanja vozila koriste svetlosni saobraćajni znakovi iz stava 1. ovog člana, postavljaju se iznad svih saobraćajnih traka, na način da se odgovarajući simbol nalazi iznad saobraćajne trake na koju se odnosi.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Crveno svetlo u obliku ukrštenih linija (VI-3.1) označava zabranu kretanja vozilima prema kome je okrenuto lice znaka.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Zeleno svetlo u obliku strelice nadole (VI-3.2) označava dozvoljen prolaz vozilima prema kome je okrenuto lice znaka.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Žuta trepćuća strelica usmerena koso nadole (VI-3.3.1 i VI-3.3.2), označava da vozila moraju napustiti saobraćajnu traku u smeru koji je određen strelicom.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Svetlosni saobraćajni znakovi iz stava 1. su dimenzija: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- 400 x 400 mm na putu u naselju;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- 600 x 600 mm na putu van naselja.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3" w:name="clan_76"/>
      <w:bookmarkEnd w:id="93"/>
      <w:r w:rsidRPr="004C5CFF">
        <w:rPr>
          <w:rFonts w:ascii="Arial" w:eastAsia="Times New Roman" w:hAnsi="Arial" w:cs="Arial"/>
          <w:b/>
          <w:bCs/>
          <w:color w:val="333333"/>
          <w:sz w:val="21"/>
          <w:szCs w:val="21"/>
        </w:rPr>
        <w:t>Član 76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Dozvoljeno je da semafor sa tri boje svetla ima dodatni svetlosni saobraćajni znak (VI-4.1, VI-4.2, VI-4.3, VI-4.4 i VI-4.5) u obliku zelene strelice (uslovni znak). Grafički simbol strelice koji označava smer kretanja je zeleni na tamnoj površini.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2ED715B4" wp14:editId="111817DF">
            <wp:extent cx="3152775" cy="885825"/>
            <wp:effectExtent l="0" t="0" r="9525" b="9525"/>
            <wp:docPr id="279" name="Picture 279" descr="https://www.paragraf.rs/propisi/SG_014_2021_002_s02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www.paragraf.rs/propisi/SG_014_2021_002_s022_0003.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152775"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Dodatni svetlosni saobraćajni znak postavlja se sa odgovarajuće strane semafora, u visini na kojoj se nalazi zeleno svetlo.</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4" w:name="clan_77"/>
      <w:bookmarkEnd w:id="94"/>
      <w:r w:rsidRPr="004C5CFF">
        <w:rPr>
          <w:rFonts w:ascii="Arial" w:eastAsia="Times New Roman" w:hAnsi="Arial" w:cs="Arial"/>
          <w:b/>
          <w:bCs/>
          <w:color w:val="333333"/>
          <w:sz w:val="21"/>
          <w:szCs w:val="21"/>
        </w:rPr>
        <w:t>Član 77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 za regulisanje brzine vozila (VI-5) preporučuje brzinu kojom vozilo treba da se kreće da bi na narednom semaforu imalo slobodan prolaz.</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C685C68" wp14:editId="5BE2B418">
            <wp:extent cx="866775" cy="1200150"/>
            <wp:effectExtent l="0" t="0" r="9525" b="0"/>
            <wp:docPr id="280" name="Picture 280" descr="https://www.paragraf.rs/propisi/SG_014_2021_002_s02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www.paragraf.rs/propisi/SG_014_2021_002_s024_0003.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66775" cy="12001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Brojčana oznaka je bele boje na tamnoj površini. Svetlosni saobraćajni znakovi za regulisanje kretanja vozila određenom brzinom mogu biti sa najviše tri svetla.</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95" w:name="str_18"/>
      <w:bookmarkEnd w:id="95"/>
      <w:r w:rsidRPr="004C5CFF">
        <w:rPr>
          <w:rFonts w:ascii="Arial" w:eastAsia="Times New Roman" w:hAnsi="Arial" w:cs="Arial"/>
          <w:b/>
          <w:bCs/>
          <w:color w:val="333333"/>
          <w:szCs w:val="24"/>
        </w:rPr>
        <w:t>3.2. Semafori za regulisanje kretanja pešaka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6" w:name="clan_78"/>
      <w:bookmarkEnd w:id="96"/>
      <w:r w:rsidRPr="004C5CFF">
        <w:rPr>
          <w:rFonts w:ascii="Arial" w:eastAsia="Times New Roman" w:hAnsi="Arial" w:cs="Arial"/>
          <w:b/>
          <w:bCs/>
          <w:color w:val="333333"/>
          <w:sz w:val="21"/>
          <w:szCs w:val="21"/>
        </w:rPr>
        <w:t>Član 78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 regulisanje kretanja pešaka upotrebljavaju se semafori sa svetlima crvene i zelene boje (VI-6). Svetla moraju biti postavljena po vertikalnoj osi, jedno ispod drugog, i to: crveno svetlo gore, a zeleno svetlo dole, odnosno po horizontalnoj osi, jedno pored drugog: crveno svetlo levo, a zeleno svetlo desno.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semaforu iz stava 1. ovoga člana može biti pridodat uređaj za davanje zvučnih signala i/ili uređaj za odbrojavanje preostalog vremena za kretanje pešaka.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AADB63C" wp14:editId="0B2D5068">
            <wp:extent cx="647700" cy="885825"/>
            <wp:effectExtent l="0" t="0" r="0" b="9525"/>
            <wp:docPr id="281" name="Picture 281" descr="https://www.paragraf.rs/propisi/SG_014_2021_002_s02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ww.paragraf.rs/propisi/SG_014_2021_002_s026_0003.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7700" cy="8858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Svetla iz stava 1. ovog člana sastoje se od svetleće površine crvene, odnosno zelene boje na kojoj se nalazi tamna silueta pešaka ili od tamne površine na kojoj se nalazi svetleća silueta pešaka crvene, odnosno zelene boje.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Svetla ne smeju biti uključena istovremeno. Zeleno svetlo može biti trepćuće, pre pojave crvenog svetla.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Trepćuće zeleno svetlo mora trajati 4 sekunde, tako da naizmenični intervali uključeno-isključeno traju po 0,5 sekundi (slika br. 4).</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534D4F8" wp14:editId="53E9EB7A">
            <wp:extent cx="2543175" cy="552450"/>
            <wp:effectExtent l="0" t="0" r="9525" b="0"/>
            <wp:docPr id="282" name="Picture 282" descr="https://www.paragraf.rs/propisi/SG_014_2021_002_s02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www.paragraf.rs/propisi/SG_014_2021_002_s028_0003.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543175" cy="552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slika br. 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Za regulisanje kretanja pešaka i biciklista može se upotrebiti semafor (VI-6.1), za davanje svetlosnih saobraćajnih znakova crvenim i zelenim svetlima.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26DAF846" wp14:editId="5D0B5525">
            <wp:extent cx="952500" cy="1000125"/>
            <wp:effectExtent l="0" t="0" r="0" b="9525"/>
            <wp:docPr id="283" name="Picture 283" descr="https://www.paragraf.rs/propisi/SG_014_2021_002_s03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www.paragraf.rs/propisi/SG_014_2021_002_s030_0003.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semaforu iz stava 6. ovoga člana može biti dodat uređaj za davanje zvučnih signala, odnosno uređaj za odbrojavanje preostalog vremena za kretanje pešaka i biciklista. Zvučni signal za zeleno svetlo traje vremenski koliko i zeleno svetlo.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Uređaj za odbrojavanje pešačkog i biciklističkog vremena, daje prikaz trajanja zelenog, odnosno crvenog vremena. Prikaz ovih vremena je u skladu sa bojama signala koji se prikazuje. Dozvoljeno je da se deo crvenog vremena koji sadrži zaštitno vreme prikaže žutom bojom.</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97" w:name="str_19"/>
      <w:bookmarkEnd w:id="97"/>
      <w:r w:rsidRPr="004C5CFF">
        <w:rPr>
          <w:rFonts w:ascii="Arial" w:eastAsia="Times New Roman" w:hAnsi="Arial" w:cs="Arial"/>
          <w:b/>
          <w:bCs/>
          <w:color w:val="333333"/>
          <w:szCs w:val="24"/>
        </w:rPr>
        <w:t>3.3. Semafori za regulisanje kretanja tramvaja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98" w:name="clan_79"/>
      <w:bookmarkEnd w:id="98"/>
      <w:r w:rsidRPr="004C5CFF">
        <w:rPr>
          <w:rFonts w:ascii="Arial" w:eastAsia="Times New Roman" w:hAnsi="Arial" w:cs="Arial"/>
          <w:b/>
          <w:bCs/>
          <w:color w:val="333333"/>
          <w:sz w:val="21"/>
          <w:szCs w:val="21"/>
        </w:rPr>
        <w:t>Član 79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 regulisanje kretanja tramvaja upotrebljavaju se semafori za davanje svetla bele boje (VI-7). Svetla su u oblike položene, uspravne, odnosno kose crte na tamnoj površini.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Svetlo sa položenom crtom ne sme biti uključeno istovremeno sa svetlom, odnosno svetlima sa uspravnom, odnosno kosom crtom.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vozila javnog prevoza putnika se kreću saobraćajnom trakom kojom se kreću i tramvaji svetlosni saobraćajni znakovi iz stava 1. ovog člana odnose se na ta vozila.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za regulisanje kretanja tramvaja moraju da imaju najmanje dva (zabrana saobraćaja i slobodan prolaz u odgovarajućem smeru), ili najviše četiri svetla.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Svetla moraju biti postavljena po vertikalnoj osi, jedno ispod drugog, svetlo sa položenom crtom, svetlo sa kosom crtom na levo, svetlo sa uspravnom crtom i svetlo sa kosom crtom na desno.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9736887" wp14:editId="78ACE5B5">
            <wp:extent cx="1143000" cy="895350"/>
            <wp:effectExtent l="0" t="0" r="0" b="0"/>
            <wp:docPr id="284" name="Picture 284" descr="https://www.paragraf.rs/propisi/SG_014_2021_002_s03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paragraf.rs/propisi/SG_014_2021_002_s032_0003.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99" w:name="str_20"/>
      <w:bookmarkEnd w:id="99"/>
      <w:r w:rsidRPr="004C5CFF">
        <w:rPr>
          <w:rFonts w:ascii="Arial" w:eastAsia="Times New Roman" w:hAnsi="Arial" w:cs="Arial"/>
          <w:b/>
          <w:bCs/>
          <w:color w:val="333333"/>
          <w:szCs w:val="24"/>
        </w:rPr>
        <w:t>3.4. Semafori za regulisanje kretanja bicikala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00" w:name="clan_80"/>
      <w:bookmarkEnd w:id="100"/>
      <w:r w:rsidRPr="004C5CFF">
        <w:rPr>
          <w:rFonts w:ascii="Arial" w:eastAsia="Times New Roman" w:hAnsi="Arial" w:cs="Arial"/>
          <w:b/>
          <w:bCs/>
          <w:color w:val="333333"/>
          <w:sz w:val="21"/>
          <w:szCs w:val="21"/>
        </w:rPr>
        <w:t>Član 80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Kretanje bicikala i mopeda po biciklističkim trakama, odnosno stazama, dozvoljeno je regulisati upotrebom semafora kojima se daju svetlosni saobraćajni znakovi sa tri boje svetla (VI-8), koja se postavljaju po vertikalnoj osi jedno ispod drugog, i to crveno gore, žuto u sredini i zeleno dole.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B7DC761" wp14:editId="67FFDF50">
            <wp:extent cx="628650" cy="914400"/>
            <wp:effectExtent l="0" t="0" r="0" b="0"/>
            <wp:docPr id="285" name="Picture 285" descr="https://www.paragraf.rs/propisi/SG_014_2021_002_s03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paragraf.rs/propisi/SG_014_2021_002_s034_0003.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Grafički simbol bicikla izvodi se kao crni simbol u crvenom i žutom svetlu, odnosno kao zeleni simbol na tamnoj površini.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za regulisanje kretanja bicikala koriste se ako je biciklistička staza izvan lokacije obeleženog pešačkog prelaza ili bicikli imaju drugačije elemente vođenja na raskrsnici u odnosu na pešake.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Dozvoljeno je da svetlosni saobraćajni znakovi za regulisanje kretanja bicikala budu i dimenzije 100 mm.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Promena svetla na semaforu se obavlja sledećim redom: zeleno, žuto, crveno, ili crveno, žuto istovremeno sa crvenim, zeleno.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Trajanje žutog svetla je 2 sekunde. Žuto istovremeno sa crvenim svetlom traje 1 sekundu.</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01" w:name="str_21"/>
      <w:bookmarkEnd w:id="101"/>
      <w:r w:rsidRPr="004C5CFF">
        <w:rPr>
          <w:rFonts w:ascii="Arial" w:eastAsia="Times New Roman" w:hAnsi="Arial" w:cs="Arial"/>
          <w:b/>
          <w:bCs/>
          <w:color w:val="333333"/>
          <w:szCs w:val="24"/>
        </w:rPr>
        <w:t>3.5. Semafori za regulisanje prelaza puta preko železničke pruge u istom nivou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02" w:name="clan_81"/>
      <w:bookmarkEnd w:id="102"/>
      <w:r w:rsidRPr="004C5CFF">
        <w:rPr>
          <w:rFonts w:ascii="Arial" w:eastAsia="Times New Roman" w:hAnsi="Arial" w:cs="Arial"/>
          <w:b/>
          <w:bCs/>
          <w:color w:val="333333"/>
          <w:sz w:val="21"/>
          <w:szCs w:val="21"/>
        </w:rPr>
        <w:t>Član 81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kojima se reguliše prelaz puta preko železničke pruge u istom nivou (VI-9), služe za najavu približavanja voza i najavu spuštanja branika, odnosno polubranika.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Postavlja na prelazima puta preko železničke pruge u nivou, sa ili bez branika, odnosno polubranika.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Svetlosni saobraćajni znakovi daju se naizmeničnim paljenjem dva crvena trepćuća svetla u obliku kruga i mogu se dodati zvučni uređaji kojima se učesnici u saobraćaju obaveštavaju o tome da je dat svetlosni saobraćajni znak kojim se najavljuje približavanje 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Svetla iz stava 3. ovog člana nalaze se jedno pored drugog na horizontalnoj osi, na tabli koja ima oblik ravnostranog trougla sa vrhom okrenutim naviše čije karakteristike odgovaraju znakovima opasnosti.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56A0E4" wp14:editId="2832EBA5">
            <wp:extent cx="1038225" cy="885825"/>
            <wp:effectExtent l="0" t="0" r="9525" b="9525"/>
            <wp:docPr id="286" name="Picture 286" descr="https://www.paragraf.rs/propisi/SG_014_2021_002_s03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paragraf.rs/propisi/SG_014_2021_002_s036_0003.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38225" cy="885825"/>
                    </a:xfrm>
                    <a:prstGeom prst="rect">
                      <a:avLst/>
                    </a:prstGeom>
                    <a:noFill/>
                    <a:ln>
                      <a:noFill/>
                    </a:ln>
                  </pic:spPr>
                </pic:pic>
              </a:graphicData>
            </a:graphic>
          </wp:inline>
        </w:drawing>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03" w:name="str_22"/>
      <w:bookmarkEnd w:id="103"/>
      <w:r w:rsidRPr="004C5CFF">
        <w:rPr>
          <w:rFonts w:ascii="Arial" w:eastAsia="Times New Roman" w:hAnsi="Arial" w:cs="Arial"/>
          <w:b/>
          <w:bCs/>
          <w:color w:val="333333"/>
          <w:szCs w:val="24"/>
        </w:rPr>
        <w:t>3.6. Semafori za regulisanje pristupa vozila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04" w:name="clan_82"/>
      <w:bookmarkEnd w:id="104"/>
      <w:r w:rsidRPr="004C5CFF">
        <w:rPr>
          <w:rFonts w:ascii="Arial" w:eastAsia="Times New Roman" w:hAnsi="Arial" w:cs="Arial"/>
          <w:b/>
          <w:bCs/>
          <w:color w:val="333333"/>
          <w:sz w:val="21"/>
          <w:szCs w:val="21"/>
        </w:rPr>
        <w:t>Član 82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 regulisanje pristupa vozila upotrebljavaju se semafori sa dve boje svetla.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Svetla moraju biti postavljena po vertikalnoj osi (VI-10), jedno ispod drugog, i to: crveno svetlo gore, a zeleno svetlo dole, odnosno po horizontalnoj osi (VI-10.1), jedno pored drugog: crveno svetlo levo, a zeleno svetlo desno.</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D671DB2" wp14:editId="7F75D792">
            <wp:extent cx="1409700" cy="676275"/>
            <wp:effectExtent l="0" t="0" r="0" b="9525"/>
            <wp:docPr id="287" name="Picture 287" descr="https://www.paragraf.rs/propisi/SG_014_2021_002_s03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paragraf.rs/propisi/SG_014_2021_002_s038_0003.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za regulisanje pristupa vozila koriste se za označavanje određenog prilaza, koji može biti otvoren, odnosno zatvoren.</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05" w:name="str_23"/>
      <w:bookmarkEnd w:id="105"/>
      <w:r w:rsidRPr="004C5CFF">
        <w:rPr>
          <w:rFonts w:ascii="Arial" w:eastAsia="Times New Roman" w:hAnsi="Arial" w:cs="Arial"/>
          <w:b/>
          <w:bCs/>
          <w:color w:val="333333"/>
          <w:szCs w:val="24"/>
        </w:rPr>
        <w:t>3.7. Postavljanje semafora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06" w:name="clan_83"/>
      <w:bookmarkEnd w:id="106"/>
      <w:r w:rsidRPr="004C5CFF">
        <w:rPr>
          <w:rFonts w:ascii="Arial" w:eastAsia="Times New Roman" w:hAnsi="Arial" w:cs="Arial"/>
          <w:b/>
          <w:bCs/>
          <w:color w:val="333333"/>
          <w:sz w:val="21"/>
          <w:szCs w:val="21"/>
        </w:rPr>
        <w:t>Član 83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delu puta na kome se postavljaju semafori najveća dozvoljena brzina je 70 km/h.</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se postavljaju pored i iznad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Semafori koji se postavljaju pored kolovoza, postavljaju se na visini od 2,2 m do 2,5 m, tj. rastojanju od horizontalne ravni koja prolazi kroz ivicu puta do horizontalne ravni koja prolazi kroz donju ivicu semafora.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koji se postavljaju iznad kolovoza postavljaju se na visini od 4,5 m do 6 m, tj. rastojanju od horizontalne ravni koja prolazi kroz ivicu puta do horizontalne ravni koja prolazi kroz donju ivicu semafora.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iznad kolovoza mogu da imaju kontrastnu ploču za poboljšavanje uočljivosti.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Rastojanje semafora za regulisanje kretanja vozila, od linije zaustavljanja iznosi najmanje 3 m i ne odnosi na biciklističke staze i trake.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Semafori se postavljaju na nosače, koji mogu biti: ravni (može biti redukovan nastavkom nosača saobraćajnih znakova), konzolni i portalni.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Osnovni semafor za regulisanje kretanje vozila se postavlja na prilazu raskrsnici, pored kolovoza, na nosač sa desne strane u smeru kretanja vozila, na visini iz stava 3. ovoga člana.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Ako postoji veća visina saobraćajnog profila, koja onemogućava primenu konzolnog stuba ili portala, semafori se mogu pomoću posebne konzole postaviti i na stub javne rasvete, odnosno stub kontaktne mreže, ili se mogu postaviti na čeličnu užad na prilazu, odnosno samoj zoni raskrsnice.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Dozvoljeno je da se semafori postave na stubove komunalne infrastrukture i na objekte pored kolovoza, ukoliko na raskrsnici zbog prostornog ograničenja nije moguće postaviti semafor, uz saglasnost vlasnika, odnosno korisnika i obrazloženje u saobraćajnom projektu.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prilazima raskrsnici sa više saobraćajnih traka po smeru, obavezno je postaviti semafor koji prikazuje iste signalne pojmove (semafor ponavljač), iznad saobraćajnih traka, odnosno na levoj strani pored kolovoza.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 nosač semafora može se postaviti semafor ponavljač dimenzija prečnika kruga svetla 100 mm, na visini od 1,2 m do 1,4 m, tj. rastojanju od horizontalne ravni koja prolazi kroz ivicu puta do horizontalne ravni koja prolazi kroz donju ivicu semafora ponavljača.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Najmanje rastojanje semafora od ivice kolovoza je 0,5 m, a najveće do 1,2 m, u zavisnosti od brzine, u skladu sa slikom br. 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Najmanje rastojanje osovine nosača semafora od ivice kolovoza je 0,75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Taster za najavu, odnosno taster zvučnog uređaja, postavlja se na visini od 0,85 m do 1,05 m od površine trotoara, u skladu sa slikom br. 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Šematski prikaz rasporeda semafora je dat na slici br. 6.</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27EB31D2" wp14:editId="611DFCB4">
            <wp:extent cx="3581400" cy="4019550"/>
            <wp:effectExtent l="0" t="0" r="0" b="0"/>
            <wp:docPr id="288" name="Picture 288" descr="https://www.paragraf.rs/propisi/SG_014_2021_002_s04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www.paragraf.rs/propisi/SG_014_2021_002_s040_0003.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581400" cy="40195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slika br. 5.</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4E31E62" wp14:editId="5A6DDD2F">
            <wp:extent cx="3438525" cy="5000625"/>
            <wp:effectExtent l="0" t="0" r="9525" b="9525"/>
            <wp:docPr id="289" name="Picture 289" descr="https://www.paragraf.rs/propisi/SG_014_2021_002_s04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www.paragraf.rs/propisi/SG_014_2021_002_s042_0003.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38525" cy="5000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slika br. 6.</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 </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107" w:name="str_24"/>
      <w:bookmarkEnd w:id="107"/>
      <w:r w:rsidRPr="004C5CFF">
        <w:rPr>
          <w:rFonts w:ascii="Arial" w:eastAsia="Times New Roman" w:hAnsi="Arial" w:cs="Arial"/>
          <w:b/>
          <w:bCs/>
          <w:i/>
          <w:iCs/>
          <w:color w:val="333333"/>
          <w:sz w:val="21"/>
          <w:szCs w:val="21"/>
        </w:rPr>
        <w:t>4. Branici ili polubranici na prelazu puta preko železničke pruge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08" w:name="clan_84"/>
      <w:bookmarkEnd w:id="108"/>
      <w:r w:rsidRPr="004C5CFF">
        <w:rPr>
          <w:rFonts w:ascii="Arial" w:eastAsia="Times New Roman" w:hAnsi="Arial" w:cs="Arial"/>
          <w:b/>
          <w:bCs/>
          <w:color w:val="333333"/>
          <w:sz w:val="21"/>
          <w:szCs w:val="21"/>
        </w:rPr>
        <w:t>Član 84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Branici kojima se na prelazima puta preko železničke pruge u nivou obustavlja saobraćaj čitavom širinom puta moraju biti označeni sa najmanje tri crvene retroreflektujuće, odnosno svetlosne oznake, od kojih je jedna smeštena na sredini branika, a druge dve na krajevima branika.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Polubranici kojima se na prelazu puta preko železničke pruge u nivou obustavlja saobraćaj samo do polovine širine puta, moraju biti označeni sa najmanje tri crvene retroreflektujuće, odnosno svetlosne oznake, postavljene na odgovarajućim razmacima po čitavoj dužini polubranika, od kojih je jedna smeštena na kraju polubranika.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Osnovna boja branika, odnosno polubranika je retroreflektujuća crvena i žuta boja sa fluoroscentnim svojstvom materijala klase 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Branici i polubranici se obeležavaju crvenim retroreflektujućim, odnosno svetlosnim oznakama (stalna, odnosna trepćuća crvena svetla).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Refleksna stakla iz st. 1. i 2. ovog člana moraju imati površinu od najmanje 40 cm² i postavljaju se na način da su vidljiva iz smera na kome se obustavlja saobraćaj.</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109" w:name="str_25"/>
      <w:bookmarkEnd w:id="109"/>
      <w:r w:rsidRPr="004C5CFF">
        <w:rPr>
          <w:rFonts w:ascii="Arial" w:eastAsia="Times New Roman" w:hAnsi="Arial" w:cs="Arial"/>
          <w:b/>
          <w:bCs/>
          <w:i/>
          <w:iCs/>
          <w:color w:val="333333"/>
          <w:sz w:val="21"/>
          <w:szCs w:val="21"/>
        </w:rPr>
        <w:t>5. Privremena saobraćajna signalizacija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0" w:name="clan_85"/>
      <w:bookmarkEnd w:id="110"/>
      <w:r w:rsidRPr="004C5CFF">
        <w:rPr>
          <w:rFonts w:ascii="Arial" w:eastAsia="Times New Roman" w:hAnsi="Arial" w:cs="Arial"/>
          <w:b/>
          <w:bCs/>
          <w:color w:val="333333"/>
          <w:sz w:val="21"/>
          <w:szCs w:val="21"/>
        </w:rPr>
        <w:t>Član 85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Privremena saobraćajna signalizacija se koristi za obeležavanje zone radova, prepreka, oštećenja koja su nastala na putu, odnosno za obeležavanje privremenih ograničenja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1" w:name="clan_86"/>
      <w:bookmarkEnd w:id="111"/>
      <w:r w:rsidRPr="004C5CFF">
        <w:rPr>
          <w:rFonts w:ascii="Arial" w:eastAsia="Times New Roman" w:hAnsi="Arial" w:cs="Arial"/>
          <w:b/>
          <w:bCs/>
          <w:color w:val="333333"/>
          <w:sz w:val="21"/>
          <w:szCs w:val="21"/>
        </w:rPr>
        <w:t>Član 86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Oprema koja se koristi u zoni radova se izrađuje od retroreflektujućeg materijala najmanje klase 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Oprema u zoni radova 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"čeona zapreka" (VII-1) i (VII-1.1) je branik na kojoj su naizmenična polja bele i crvene boje, zakošena pod uglom od 45º;</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81147F5" wp14:editId="16CB9F63">
            <wp:extent cx="3181350" cy="1038225"/>
            <wp:effectExtent l="0" t="0" r="0" b="9525"/>
            <wp:docPr id="290" name="Picture 290" descr="https://www.paragraf.rs/propisi/SG_014_2021_002_s04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www.paragraf.rs/propisi/SG_014_2021_002_s044_0003.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81350" cy="10382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"horizontalna zapreka" (VII-2) i (VII-2.1) je tabla postavljena na sopstveni nosač sa naizmeničnim kvadratnim poljima bele i crvene boje i može da bude jednostruka (VII-2) i dvostruka (VII-2.1);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A0237E0" wp14:editId="49720DD4">
            <wp:extent cx="3238500" cy="942975"/>
            <wp:effectExtent l="0" t="0" r="0" b="9525"/>
            <wp:docPr id="291" name="Picture 291" descr="https://www.paragraf.rs/propisi/SG_014_2021_002_s04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www.paragraf.rs/propisi/SG_014_2021_002_s046_0003.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38500" cy="9429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"vertikalna zapreka" (VII-3), (VII-3.1), (VII-3.2), (VII-3.3) i (VII-3.4) je tabla postavljena na sopstveni nosač, vertikalno u odnosu na kolovoz, sa naizmeničnim poljima bele i crvene boje pod uglom od 45° u odnosu na površinu kolovoza i može da bude jednostrana ili dvostrana;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2267D37" wp14:editId="330A7789">
            <wp:extent cx="3314700" cy="1257300"/>
            <wp:effectExtent l="0" t="0" r="0" b="0"/>
            <wp:docPr id="292" name="Picture 292" descr="https://www.paragraf.rs/propisi/SG_014_2021_002_s04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ww.paragraf.rs/propisi/SG_014_2021_002_s048_0003.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314700" cy="12573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"zaprečna traka" (VII-4) je traka sa naizmeničnim poljima bele i crvene boje;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99E95F3" wp14:editId="15137184">
            <wp:extent cx="2657475" cy="314325"/>
            <wp:effectExtent l="0" t="0" r="9525" b="9525"/>
            <wp:docPr id="293" name="Picture 293" descr="https://www.paragraf.rs/propisi/SG_014_2021_002_s050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ww.paragraf.rs/propisi/SG_014_2021_002_s050_000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657475" cy="3143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"saobraćajni čunj" (VII-5) je kupa sa naizmeničnim poljima crvene i bele boje koja je retroreflektujuća, dozvoljeno je da se izrađuju i od gume;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63EB6590" wp14:editId="0DB44C54">
            <wp:extent cx="876300" cy="828675"/>
            <wp:effectExtent l="0" t="0" r="0" b="9525"/>
            <wp:docPr id="294" name="Picture 294" descr="https://www.paragraf.rs/propisi/SG_014_2021_002_s05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paragraf.rs/propisi/SG_014_2021_002_s052_0003.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"razdvajajuća ograda" (VII-6) koristi se za razdvajanje suprotnih smerova kretanja, za skretanje saobraćaja i za razdvajanje površine kolovoza na kojoj je dozvoljeno kretanje od površine na kojoj kretanje vozila nije dozvoljeno. Nije dozvoljeno korišćenje razdvajajuće ograde koja nije napunjena predviđenim materijalom za tu namenu;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"rastegljiva ograda" (VII-7) je ograda izrađena od lakih materijala obojenih naizmenično belom i crvenom bojom;</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58A440CB" wp14:editId="0F9D3C5D">
            <wp:extent cx="1695450" cy="914400"/>
            <wp:effectExtent l="0" t="0" r="0" b="0"/>
            <wp:docPr id="295" name="Picture 295" descr="https://www.paragraf.rs/propisi/SG_014_2021_002_s05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paragraf.rs/propisi/SG_014_2021_002_s054_0002.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95450" cy="914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"signalna tabla" (VII-8) i (VII-8.1) je tabla za označavanje radova na putu;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05692C6" wp14:editId="0129F64D">
            <wp:extent cx="1771650" cy="1276350"/>
            <wp:effectExtent l="0" t="0" r="0" b="0"/>
            <wp:docPr id="296" name="Picture 296" descr="https://www.paragraf.rs/propisi/SG_014_2021_002_s05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ww.paragraf.rs/propisi/SG_014_2021_002_s056_000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Izgled signalne table je primer.</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"trepćuća svetla";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"trake za poništavanje važnosti saobraćajnih znakova";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11) "aplikativne trake za obeležavanje privremenih oznaka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12) "zastavice za ručno regulisanje saobraćaja" su crvene i zelene boje dimenzija najmanje 40 cm x 40 cm.</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112" w:name="str_26"/>
      <w:bookmarkEnd w:id="112"/>
      <w:r w:rsidRPr="004C5CFF">
        <w:rPr>
          <w:rFonts w:ascii="Arial" w:eastAsia="Times New Roman" w:hAnsi="Arial" w:cs="Arial"/>
          <w:b/>
          <w:bCs/>
          <w:i/>
          <w:iCs/>
          <w:color w:val="333333"/>
          <w:sz w:val="21"/>
          <w:szCs w:val="21"/>
        </w:rPr>
        <w:t>6. Svetlosne oznake na putu</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3" w:name="clan_87"/>
      <w:bookmarkEnd w:id="113"/>
      <w:r w:rsidRPr="004C5CFF">
        <w:rPr>
          <w:rFonts w:ascii="Arial" w:eastAsia="Times New Roman" w:hAnsi="Arial" w:cs="Arial"/>
          <w:b/>
          <w:bCs/>
          <w:color w:val="333333"/>
          <w:sz w:val="21"/>
          <w:szCs w:val="21"/>
        </w:rPr>
        <w:t>Član 87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Svetlosne oznake na putu služe za obeležavanje ivice kolovoza i putnih objekata.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Oznake iz stava 1. svojim oblikom, merama i načinom izrade moraju biti uočljivi u svim vremenskim uslovima, a posebno u slučaju smanjene vidljivosti (noć, magla, sneg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Svetlosne oznake na putu za obeležavanje ivice kolovoza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"smerokazi" (VIII-1) moraju imati retroreflektujuća tela (folije ili druga retroreflektujuća tela) klase 3, i to: crvene boje sa desne strane, a bele boje sa leve strane u smeru kretanja vozila, osim na autoputu gde se sa obe strane u smeru kretanja postavljaju smerokazi crvene boje;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04498668" wp14:editId="4AA9CC0E">
            <wp:extent cx="1543050" cy="866775"/>
            <wp:effectExtent l="0" t="0" r="0" b="9525"/>
            <wp:docPr id="297" name="Picture 297" descr="https://www.paragraf.rs/propisi/SG_014_2021_002_s05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paragraf.rs/propisi/SG_014_2021_002_s058_0002.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"katadiopter" (VIII-2) se postavlja na zaštitne ograde, stubove, odnosno bočne smetnje u profilu puta. Na bočnim zidovima tunela katadiopteri se postavljaju linearno na visini 0,7 - 0,8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"štap za označavanje puta u zimskim uslovima" (VIII-3) je štap obojen naizmenično poljima visine 30 cm, crvene i žute boje;</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3B5FA68" wp14:editId="6F3678A0">
            <wp:extent cx="1162050" cy="1114425"/>
            <wp:effectExtent l="0" t="0" r="0" b="9525"/>
            <wp:docPr id="298" name="Picture 298" descr="https://www.paragraf.rs/propisi/SG_014_2021_002_s06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ww.paragraf.rs/propisi/SG_014_2021_002_s060_0002.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Svetlosne oznake na putu za obeležavanje putnih objekata su: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"indikator za označavanje putnog objekta i zona izdignutih ivičnjaka" (VIII-4) se postavlja na početku putnog objekta i zona izdignutih ivičnjaka sa graničnikom okrenutim na dole i na kraju objekta sa graničnikom okrenutim na gore. Vrh graničnika je označen materijalom sa retroreflektujućim svojstvima;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7542B37" wp14:editId="586D342B">
            <wp:extent cx="1809750" cy="962025"/>
            <wp:effectExtent l="0" t="0" r="0" b="9525"/>
            <wp:docPr id="299" name="Picture 299" descr="https://www.paragraf.rs/propisi/SG_014_2021_002_s06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paragraf.rs/propisi/SG_014_2021_002_s062_0002.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09750" cy="962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"table za označavanje stalnih prepreka unutar gabarita slobodnog profila puta" (VIII-5), (VIII-5.1);</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30AC91B" wp14:editId="32DD3181">
            <wp:extent cx="2847975" cy="1295400"/>
            <wp:effectExtent l="0" t="0" r="9525" b="0"/>
            <wp:docPr id="300" name="Picture 300" descr="https://www.paragraf.rs/propisi/SG_014_2021_002_s06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www.paragraf.rs/propisi/SG_014_2021_002_s064_0002.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47975" cy="12954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Ove table su izrađene u crvenoj i žutoj retroreflektujućoj boji sa fluoroscentnim svojstvom materijala klase 3.</w:t>
      </w:r>
    </w:p>
    <w:p w:rsidR="004C5CFF" w:rsidRPr="004C5CFF" w:rsidRDefault="004C5CFF" w:rsidP="004C5CFF">
      <w:pPr>
        <w:shd w:val="clear" w:color="auto" w:fill="FFFFFF"/>
        <w:spacing w:before="240" w:after="240" w:line="240" w:lineRule="auto"/>
        <w:jc w:val="center"/>
        <w:rPr>
          <w:rFonts w:ascii="Arial" w:eastAsia="Times New Roman" w:hAnsi="Arial" w:cs="Arial"/>
          <w:b/>
          <w:bCs/>
          <w:i/>
          <w:iCs/>
          <w:color w:val="333333"/>
          <w:sz w:val="21"/>
          <w:szCs w:val="21"/>
        </w:rPr>
      </w:pPr>
      <w:bookmarkStart w:id="114" w:name="str_27"/>
      <w:bookmarkEnd w:id="114"/>
      <w:r w:rsidRPr="004C5CFF">
        <w:rPr>
          <w:rFonts w:ascii="Arial" w:eastAsia="Times New Roman" w:hAnsi="Arial" w:cs="Arial"/>
          <w:b/>
          <w:bCs/>
          <w:i/>
          <w:iCs/>
          <w:color w:val="333333"/>
          <w:sz w:val="21"/>
          <w:szCs w:val="21"/>
        </w:rPr>
        <w:t>7. Oprema puta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5" w:name="clan_88"/>
      <w:bookmarkEnd w:id="115"/>
      <w:r w:rsidRPr="004C5CFF">
        <w:rPr>
          <w:rFonts w:ascii="Arial" w:eastAsia="Times New Roman" w:hAnsi="Arial" w:cs="Arial"/>
          <w:b/>
          <w:bCs/>
          <w:color w:val="333333"/>
          <w:sz w:val="21"/>
          <w:szCs w:val="21"/>
        </w:rPr>
        <w:t>Član 88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Opremu puta čine: oprema za označavanje saobraćajnih površina, zaštitne ograde, ublaživači udara, zaštitne žičane ograde, pešačke ograde i signalizacija za slepa i slabovida lica.</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16" w:name="str_28"/>
      <w:bookmarkEnd w:id="116"/>
      <w:r w:rsidRPr="004C5CFF">
        <w:rPr>
          <w:rFonts w:ascii="Arial" w:eastAsia="Times New Roman" w:hAnsi="Arial" w:cs="Arial"/>
          <w:b/>
          <w:bCs/>
          <w:color w:val="333333"/>
          <w:szCs w:val="24"/>
        </w:rPr>
        <w:t>7.1. Oprema za označavanje saobraćajnih površina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7" w:name="clan_89"/>
      <w:bookmarkEnd w:id="117"/>
      <w:r w:rsidRPr="004C5CFF">
        <w:rPr>
          <w:rFonts w:ascii="Arial" w:eastAsia="Times New Roman" w:hAnsi="Arial" w:cs="Arial"/>
          <w:b/>
          <w:bCs/>
          <w:color w:val="333333"/>
          <w:sz w:val="21"/>
          <w:szCs w:val="21"/>
        </w:rPr>
        <w:t>Član 89</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Opremu za označavanje saobraćajnih površina čine: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"marker" (IX-1) je element sa retroreflektujućim površinama, odnosno sopstvenim izvorom svetlosti;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FD1C868" wp14:editId="6034B81D">
            <wp:extent cx="1600200" cy="542925"/>
            <wp:effectExtent l="0" t="0" r="0" b="9525"/>
            <wp:docPr id="301" name="Picture 301" descr="https://www.paragraf.rs/propisi/SG_014_2021_002_s06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paragraf.rs/propisi/SG_014_2021_002_s066_000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00200" cy="5429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Markere je dozvoljeno postaviti na kolovozu sa dvosmernim saobraćajem, na način da u smeru kretanja sa desne strane kolovoza reflektuju, odnosno emituju crvenu boju, a sa leve strane kolovoza belu boju.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Markere je dozvoljeno postaviti na kolovozu sa jednosmernim saobraćajem, na način da posmatrano u smeru kretanja sa obe strane kolovoza reflektuju, odnosno emituju crvenu boju.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"linearni katadiopter" (IX-2) se postavlja bočno sa obe strane kolovoza na visinu od 0,6 m do 0,7 m od kolovoza i izrađuje se u fluoroscentnoj retroreflektujućoj boji;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E020F15" wp14:editId="664E23E0">
            <wp:extent cx="1343025" cy="390525"/>
            <wp:effectExtent l="0" t="0" r="9525" b="9525"/>
            <wp:docPr id="302" name="Picture 302" descr="https://www.paragraf.rs/propisi/SG_014_2021_002_s06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www.paragraf.rs/propisi/SG_014_2021_002_s068_0002.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"montažni ivičnjak" (IX-3) koristi se za označavanje površine kolovoza koja je namenjena za vođenje saobraćajnih tokova. Na montažni ivičnjak mogu da se postave retroreflektujuće oznake radi bolje vidljivosti i/ili delineatori;</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009662D" wp14:editId="0A6C49DF">
            <wp:extent cx="1476375" cy="742950"/>
            <wp:effectExtent l="0" t="0" r="9525" b="0"/>
            <wp:docPr id="303" name="Picture 303" descr="https://www.paragraf.rs/propisi/SG_014_2021_002_s07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paragraf.rs/propisi/SG_014_2021_002_s070_0002.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76375" cy="7429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"delineator" (IX-4) se koristi za razdvajanje smerova kretanja ili vođenje tokova u slučajevima skretanja saobraćaja i može se postaviti na montažni ivičnjak;</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33A1CC7A" wp14:editId="2069F889">
            <wp:extent cx="1419225" cy="847725"/>
            <wp:effectExtent l="0" t="0" r="9525" b="9525"/>
            <wp:docPr id="304" name="Picture 304" descr="https://www.paragraf.rs/propisi/SG_014_2021_002_s07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www.paragraf.rs/propisi/SG_014_2021_002_s072_0002.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"indikator vrha površine razdvajanja tokova" (IX-5) se može postaviti na mestu gde dolazi do razdvajanja saobraćajnih tokova;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612E2F2C" wp14:editId="5BF7DF92">
            <wp:extent cx="1971675" cy="723900"/>
            <wp:effectExtent l="0" t="0" r="9525" b="0"/>
            <wp:docPr id="305" name="Picture 305" descr="https://www.paragraf.rs/propisi/SG_014_2021_002_s07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www.paragraf.rs/propisi/SG_014_2021_002_s074_0002.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"saobraćajno ogledalo" (IX-6) se može postaviti na nepreglednim mestima na putu;</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3D4966E" wp14:editId="0F1E464E">
            <wp:extent cx="1800225" cy="790575"/>
            <wp:effectExtent l="0" t="0" r="9525" b="9525"/>
            <wp:docPr id="306" name="Picture 306" descr="https://www.paragraf.rs/propisi/SG_014_2021_002_s07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www.paragraf.rs/propisi/SG_014_2021_002_s076_0002.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00225" cy="79057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Spoljna ivica saobraćajnog ogledala je obojena naizmeničnim poljima crvene i bele boje, kružnog, odnosno pravougaonog oblika.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7) "stubić" (IX-7) ima retroreflektujuća polja bele boje i može biti izrađen od plastike, metala ili gume, "stubić" (IX-7.1) ima naizmenična polja različitih boja koja mogu biti i retroreflektujuća;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D9BE5EF" wp14:editId="568971BB">
            <wp:extent cx="1914525" cy="933450"/>
            <wp:effectExtent l="0" t="0" r="9525" b="0"/>
            <wp:docPr id="307" name="Picture 307" descr="https://www.paragraf.rs/propisi/SG_014_2021_002_s07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ww.paragraf.rs/propisi/SG_014_2021_002_s078_0002.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4525" cy="9334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"oprema protiv zaslepljivanja vozača" (IX-8);</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9) "svetla upozorenja" (IX-9) za obeležavanje naplatnih stanica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10) "postolje za saobraćajnu signalizaciju" (IX-10).</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18" w:name="str_29"/>
      <w:bookmarkEnd w:id="118"/>
      <w:r w:rsidRPr="004C5CFF">
        <w:rPr>
          <w:rFonts w:ascii="Arial" w:eastAsia="Times New Roman" w:hAnsi="Arial" w:cs="Arial"/>
          <w:b/>
          <w:bCs/>
          <w:color w:val="333333"/>
          <w:szCs w:val="24"/>
        </w:rPr>
        <w:t>7.2. Zaštitne ograde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19" w:name="clan_90"/>
      <w:bookmarkEnd w:id="119"/>
      <w:r w:rsidRPr="004C5CFF">
        <w:rPr>
          <w:rFonts w:ascii="Arial" w:eastAsia="Times New Roman" w:hAnsi="Arial" w:cs="Arial"/>
          <w:b/>
          <w:bCs/>
          <w:color w:val="333333"/>
          <w:sz w:val="21"/>
          <w:szCs w:val="21"/>
        </w:rPr>
        <w:t>Član 90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Zaštitna ograda je tehnička konstrukcija čija je osnovna namena sprečavanje skretanja vozila sa puta. Zaštitna ograda se izrađuje od čelika, betona, drveta, odnosno kombinovano.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Zaštitna ograda se postavlja: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na mestu razdvajanja kolovoza, odnosno saobraćajnih traka, u zavisnosti od saobraćajnog opterećenja i kategorije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na putnom objektu;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na bankini, u slučaju kada je put na nasipu višem od 3.0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ispred, duž i iza bočne smetnje (opasnog mesta).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Klasa zadržavanja zaštitne ograde određuje se na osnovu definisanog stepena opasnosti na putu, prema standardu SRPS EN 1317.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Zaštitna ograda se oprema markerima, crvene boje na desnoj strani puta u smeru vožnje, a bele boje na levoj strani puta. Na kolovozu sa jednosmernim saobraćajem retroreflektujuća oznaka se u smeru vožnje izvodi kao crveno-bela sa desne strane, a obostrano crvena sa leve strane.</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20" w:name="str_30"/>
      <w:bookmarkEnd w:id="120"/>
      <w:r w:rsidRPr="004C5CFF">
        <w:rPr>
          <w:rFonts w:ascii="Arial" w:eastAsia="Times New Roman" w:hAnsi="Arial" w:cs="Arial"/>
          <w:b/>
          <w:bCs/>
          <w:color w:val="333333"/>
          <w:szCs w:val="24"/>
        </w:rPr>
        <w:t>7.3. Ublaživači udara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21" w:name="clan_91"/>
      <w:bookmarkEnd w:id="121"/>
      <w:r w:rsidRPr="004C5CFF">
        <w:rPr>
          <w:rFonts w:ascii="Arial" w:eastAsia="Times New Roman" w:hAnsi="Arial" w:cs="Arial"/>
          <w:b/>
          <w:bCs/>
          <w:color w:val="333333"/>
          <w:sz w:val="21"/>
          <w:szCs w:val="21"/>
        </w:rPr>
        <w:t>Član 91</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Ublaživači udara mogu biti: stacionarni i pokretni.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Ublaživači udara moraju biti u skladu sa standardom SRPS EN 1317.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Stacionarni ublaživači udara se postavljaju na posebno opasnim mestima na putu, na kojima postoji opasnost udara vozila na objekat (razdelno ostrvo, zid putnog objekta, konzolni ili betonski stub,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Pokretni ublaživači udara se postavljaju na vozilu u zoni radova na putu.</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22" w:name="str_31"/>
      <w:bookmarkEnd w:id="122"/>
      <w:r w:rsidRPr="004C5CFF">
        <w:rPr>
          <w:rFonts w:ascii="Arial" w:eastAsia="Times New Roman" w:hAnsi="Arial" w:cs="Arial"/>
          <w:b/>
          <w:bCs/>
          <w:color w:val="333333"/>
          <w:szCs w:val="24"/>
        </w:rPr>
        <w:t>7.4. Zaštitne žičane ograde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23" w:name="clan_92"/>
      <w:bookmarkEnd w:id="123"/>
      <w:r w:rsidRPr="004C5CFF">
        <w:rPr>
          <w:rFonts w:ascii="Arial" w:eastAsia="Times New Roman" w:hAnsi="Arial" w:cs="Arial"/>
          <w:b/>
          <w:bCs/>
          <w:color w:val="333333"/>
          <w:sz w:val="21"/>
          <w:szCs w:val="21"/>
        </w:rPr>
        <w:t>Član 92</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Zaštitna žičana ograda je tehnička konstrukcija čija je osnovna namena zaštita saobraćaja na putu od divljači i drugih životinja.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Zaštitna žičana ograda se postavlja na autoputu i motoputu, a na ostalim putevima po potrebi.</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24" w:name="str_32"/>
      <w:bookmarkEnd w:id="124"/>
      <w:r w:rsidRPr="004C5CFF">
        <w:rPr>
          <w:rFonts w:ascii="Arial" w:eastAsia="Times New Roman" w:hAnsi="Arial" w:cs="Arial"/>
          <w:b/>
          <w:bCs/>
          <w:color w:val="333333"/>
          <w:szCs w:val="24"/>
        </w:rPr>
        <w:lastRenderedPageBreak/>
        <w:t>7.5. Pešačke ograde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25" w:name="clan_93"/>
      <w:bookmarkEnd w:id="125"/>
      <w:r w:rsidRPr="004C5CFF">
        <w:rPr>
          <w:rFonts w:ascii="Arial" w:eastAsia="Times New Roman" w:hAnsi="Arial" w:cs="Arial"/>
          <w:b/>
          <w:bCs/>
          <w:color w:val="333333"/>
          <w:sz w:val="21"/>
          <w:szCs w:val="21"/>
        </w:rPr>
        <w:t>Član 93</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Pešačka ograda je tehnička konstrukcija čija je osnovna namena zaštita pešaka na površini koju smeju da koriste za kretanje.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Pešačke ograde se mogu koristiti i za vođenje pešaka u zoni raskrsnica, pasarela, prolaza za pešake,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Pešačke ograde su crne i žute boje koja može biti retroreflektujuća.</w:t>
      </w:r>
    </w:p>
    <w:p w:rsidR="004C5CFF" w:rsidRPr="004C5CFF" w:rsidRDefault="004C5CFF" w:rsidP="004C5CFF">
      <w:pPr>
        <w:shd w:val="clear" w:color="auto" w:fill="FFFFFF"/>
        <w:spacing w:before="240" w:after="240" w:line="240" w:lineRule="auto"/>
        <w:jc w:val="center"/>
        <w:rPr>
          <w:rFonts w:ascii="Arial" w:eastAsia="Times New Roman" w:hAnsi="Arial" w:cs="Arial"/>
          <w:b/>
          <w:bCs/>
          <w:color w:val="333333"/>
          <w:szCs w:val="24"/>
        </w:rPr>
      </w:pPr>
      <w:bookmarkStart w:id="126" w:name="str_33"/>
      <w:bookmarkEnd w:id="126"/>
      <w:r w:rsidRPr="004C5CFF">
        <w:rPr>
          <w:rFonts w:ascii="Arial" w:eastAsia="Times New Roman" w:hAnsi="Arial" w:cs="Arial"/>
          <w:b/>
          <w:bCs/>
          <w:color w:val="333333"/>
          <w:szCs w:val="24"/>
        </w:rPr>
        <w:t>7.6. Signalizacija za slepa i slabovida lica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27" w:name="clan_94"/>
      <w:bookmarkEnd w:id="127"/>
      <w:r w:rsidRPr="004C5CFF">
        <w:rPr>
          <w:rFonts w:ascii="Arial" w:eastAsia="Times New Roman" w:hAnsi="Arial" w:cs="Arial"/>
          <w:b/>
          <w:bCs/>
          <w:color w:val="333333"/>
          <w:sz w:val="21"/>
          <w:szCs w:val="21"/>
        </w:rPr>
        <w:t>Član 94</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Signalizaciju za slepa i slabovida lica čini oprema za: obeležavanje prostora na saobraćajnim i pešačkim površinama, prilaz do objekta, kretanje po objektima za javno korišćenje, ugradnju posebnih signalnih uređaja kojima se obezbeđuje orijentisano kretanje slepih i slabovidih lica.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Opremu koja se koristi za obeležavanje puteva za kretanje slepih i slabovidih lica čine: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taktilne trake sa jasno naznačenim krajevima putanja;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taktilni pešački tasteri na nosačima semafora;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zvučni signali navođenja;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zvučni signali prelaženja;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ostala tehnička sredstva slične namene;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rukodržači, vođice i slično, koja omogućavaju bolje i lakše kretanje na javnim površinama ili u javnim objektima.</w:t>
      </w:r>
    </w:p>
    <w:p w:rsidR="004C5CFF" w:rsidRPr="004C5CFF" w:rsidRDefault="004C5CFF" w:rsidP="004C5CFF">
      <w:pPr>
        <w:shd w:val="clear" w:color="auto" w:fill="FFFFFF"/>
        <w:spacing w:after="0" w:line="240" w:lineRule="auto"/>
        <w:jc w:val="center"/>
        <w:rPr>
          <w:rFonts w:ascii="Arial" w:eastAsia="Times New Roman" w:hAnsi="Arial" w:cs="Arial"/>
          <w:color w:val="333333"/>
          <w:sz w:val="27"/>
          <w:szCs w:val="27"/>
        </w:rPr>
      </w:pPr>
      <w:bookmarkStart w:id="128" w:name="str_34"/>
      <w:bookmarkEnd w:id="128"/>
      <w:r w:rsidRPr="004C5CFF">
        <w:rPr>
          <w:rFonts w:ascii="Arial" w:eastAsia="Times New Roman" w:hAnsi="Arial" w:cs="Arial"/>
          <w:color w:val="333333"/>
          <w:sz w:val="27"/>
          <w:szCs w:val="27"/>
        </w:rPr>
        <w:t>III PRELAZNE I ZAVRŠNE ODREDBE</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29" w:name="clan_95"/>
      <w:bookmarkEnd w:id="129"/>
      <w:r w:rsidRPr="004C5CFF">
        <w:rPr>
          <w:rFonts w:ascii="Arial" w:eastAsia="Times New Roman" w:hAnsi="Arial" w:cs="Arial"/>
          <w:b/>
          <w:bCs/>
          <w:color w:val="333333"/>
          <w:sz w:val="21"/>
          <w:szCs w:val="21"/>
        </w:rPr>
        <w:t>Član 95</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Saobraćajna signalizacija na putu koja nije u skladu sa ovim pravilnikom, a nalazi se na putu na dan njegovog stupanja na snagu, mora se uskladiti (zameniti, odnosno ukloniti) sa ovim pravilnikom do 1. januara 2020. godine.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Saobraćajni znakovi: I-24, I-33, II-10, II-10.1, II-29, II-33, II-39, III-1, III-60, III-80, III-80.1 i dopunska tabla IV-22 koji se nalaze na putu moraju biti promenjeni u skladu sa ovim pravilnikom najkasnije pet godina nakon stupanja na snagu Pravilnika.</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30" w:name="clan_96"/>
      <w:bookmarkEnd w:id="130"/>
      <w:r w:rsidRPr="004C5CFF">
        <w:rPr>
          <w:rFonts w:ascii="Arial" w:eastAsia="Times New Roman" w:hAnsi="Arial" w:cs="Arial"/>
          <w:b/>
          <w:bCs/>
          <w:color w:val="333333"/>
          <w:sz w:val="21"/>
          <w:szCs w:val="21"/>
        </w:rPr>
        <w:t>Član 96</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Danom stupanja na snagu ovog pravilnika prestaje da važi Pravilnik o saobraćajnoj signalizaciji ("Službeni glasnik RS", broj 134/14).</w:t>
      </w:r>
    </w:p>
    <w:p w:rsidR="004C5CFF" w:rsidRPr="004C5CFF" w:rsidRDefault="004C5CFF" w:rsidP="004C5CFF">
      <w:pPr>
        <w:shd w:val="clear" w:color="auto" w:fill="FFFFFF"/>
        <w:spacing w:before="240" w:after="120" w:line="240" w:lineRule="auto"/>
        <w:jc w:val="center"/>
        <w:rPr>
          <w:rFonts w:ascii="Arial" w:eastAsia="Times New Roman" w:hAnsi="Arial" w:cs="Arial"/>
          <w:b/>
          <w:bCs/>
          <w:color w:val="333333"/>
          <w:sz w:val="21"/>
          <w:szCs w:val="21"/>
        </w:rPr>
      </w:pPr>
      <w:bookmarkStart w:id="131" w:name="clan_97"/>
      <w:bookmarkEnd w:id="131"/>
      <w:r w:rsidRPr="004C5CFF">
        <w:rPr>
          <w:rFonts w:ascii="Arial" w:eastAsia="Times New Roman" w:hAnsi="Arial" w:cs="Arial"/>
          <w:b/>
          <w:bCs/>
          <w:color w:val="333333"/>
          <w:sz w:val="21"/>
          <w:szCs w:val="21"/>
        </w:rPr>
        <w:t>Član 97</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Ovaj pravilnik stupa na snagu osmog dana od dana objavljivanja u "Službenom glasniku Republike Srbije".</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2" w:name="str_35"/>
      <w:bookmarkEnd w:id="132"/>
      <w:r w:rsidRPr="004C5CFF">
        <w:rPr>
          <w:rFonts w:ascii="Arial" w:eastAsia="Times New Roman" w:hAnsi="Arial" w:cs="Arial"/>
          <w:b/>
          <w:bCs/>
          <w:color w:val="333333"/>
          <w:sz w:val="25"/>
          <w:szCs w:val="25"/>
        </w:rPr>
        <w:t>Prilog 1.</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3" w:name="str_36"/>
      <w:bookmarkEnd w:id="133"/>
      <w:r w:rsidRPr="004C5CFF">
        <w:rPr>
          <w:rFonts w:ascii="Arial" w:eastAsia="Times New Roman" w:hAnsi="Arial" w:cs="Arial"/>
          <w:b/>
          <w:bCs/>
          <w:color w:val="333333"/>
          <w:sz w:val="25"/>
          <w:szCs w:val="25"/>
        </w:rPr>
        <w:t>SAOBRAĆAJNI PROJEKAT</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xml:space="preserve">Naslovna strana saobraćajnog projekta sadrži: naziv projekta, naziv i adresu investitora u skladu sa izvodom iz odgovarajućeg registra, naziv objekta sa lokacijom, brojem katastarske parcele i katastarskom opštinom, vrstu tehničke dokumentacije, naziv i oznaku dela projekta, nivo građenja i izvođenja radova, naziv preduzetnika, </w:t>
      </w:r>
      <w:r w:rsidRPr="004C5CFF">
        <w:rPr>
          <w:rFonts w:ascii="Arial" w:eastAsia="Times New Roman" w:hAnsi="Arial" w:cs="Arial"/>
          <w:color w:val="333333"/>
          <w:sz w:val="19"/>
          <w:szCs w:val="19"/>
        </w:rPr>
        <w:lastRenderedPageBreak/>
        <w:t>odnosno pravnog lica koje je izradilo projekat (naziv i adresa izrađivača projekta u skladu sa izvodom iz odgovarajućeg registra), potpis odgovornog projektanta, broj dela projekta (identifikaciona oznaka iz evidencije preduzetnika, odnosno pravnog lica), mesto i datum izrade projekta i potvrda tehničke kontrole projekta (zavodni broj, datum i potpis odgovornog lica vršioca tehničke kontrole).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1) </w:t>
      </w:r>
      <w:r w:rsidRPr="004C5CFF">
        <w:rPr>
          <w:rFonts w:ascii="Arial" w:eastAsia="Times New Roman" w:hAnsi="Arial" w:cs="Arial"/>
          <w:b/>
          <w:bCs/>
          <w:color w:val="333333"/>
          <w:sz w:val="19"/>
          <w:szCs w:val="19"/>
        </w:rPr>
        <w:t>opšta dokumentacija: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opšta dokumentacija se izrađuje u skladu sa propisima kojima se uređuje tehnička dokumentacija;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2) </w:t>
      </w:r>
      <w:r w:rsidRPr="004C5CFF">
        <w:rPr>
          <w:rFonts w:ascii="Arial" w:eastAsia="Times New Roman" w:hAnsi="Arial" w:cs="Arial"/>
          <w:b/>
          <w:bCs/>
          <w:color w:val="333333"/>
          <w:sz w:val="19"/>
          <w:szCs w:val="19"/>
        </w:rPr>
        <w:t>projektni zadatak sadrži: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ciljeve i svrhu izrade projekta;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obrazloženje razloga u funkciji bezbednosti saobraćaja;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podatke o uslovima iz odgovarajuće prostorno planske i urbanističke dokumentacije, granice obuhvata i ostalo iz planske i urbanističke dokumentacije (ne treba za projekte privremene saobraćajne signalizacije), opšte podatke o objektu (lokacija, namena, zahtevi prema projektantu, posebni, odnosno opravdani zahtevi dati od investitora, ministarstava, organa jedinice lokalne samouprave, inspekcije i sl., način izrade, opis izrade po fazama, veze sa okruženjem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podatke o tehničkim karakteristikama saobraćajne signalizacije u skladu sa važećim propisima;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potpis i overa investitora;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3) </w:t>
      </w:r>
      <w:r w:rsidRPr="004C5CFF">
        <w:rPr>
          <w:rFonts w:ascii="Arial" w:eastAsia="Times New Roman" w:hAnsi="Arial" w:cs="Arial"/>
          <w:b/>
          <w:bCs/>
          <w:color w:val="333333"/>
          <w:sz w:val="19"/>
          <w:szCs w:val="19"/>
        </w:rPr>
        <w:t>tehnički izveštaj:</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tehnički izveštaj overava odgovorni projektant;</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detaljan opis svrhe izrade projekta sa ograničenjima i opis predloženog rešenja;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opis deonice puta (dužina, širina kolovoza, režim saobraćaja, priključci, raskrsnice, objekti puta);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ukoliko je predmet projektnog zadatka i analiza saobraćajnih tokova na deonici (prosečan godišnji dnevni saobraćaj, struktura, neravnomernost protoka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očekivani efekti;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obrazloženje o stanju postojeće saobraćajne signalizacije na putu koja se zadržava, zamenjuje ili uklanja u celosti;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detaljan opis vrste radova i izbor načina regulisanja saobraćaja (u slučaju izvođenja radova na putu), ukoliko se radi fazno, opisati svaku fazu posebno;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spisak svih standarda koji se koriste u projektu;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spisak zakonske regulative u skladu sa projektom,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saobraćajno tehnički proračun (proračun rada svetlosnih signala);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ako se saobraćaj preusmerava definisati način vođenja saobraćaja na alternativne pravce;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4) </w:t>
      </w:r>
      <w:r w:rsidRPr="004C5CFF">
        <w:rPr>
          <w:rFonts w:ascii="Arial" w:eastAsia="Times New Roman" w:hAnsi="Arial" w:cs="Arial"/>
          <w:b/>
          <w:bCs/>
          <w:color w:val="333333"/>
          <w:sz w:val="19"/>
          <w:szCs w:val="19"/>
        </w:rPr>
        <w:t>predmer i predračun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predmer i predračun saobraćajne signalizacije overava odgovorni projektant;</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predmer radova: navesti saobraćajnu signalizaciju koja se projektuje, zamenjuje, uklanja, odnosno izmešta;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tabelarni pregled saobraćajne signalizacije (na zahtev investitora);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predračun radova: navesti količine iz predmera sa jediničnim cenama i ukupnom vrednosti radova;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5) </w:t>
      </w:r>
      <w:r w:rsidRPr="004C5CFF">
        <w:rPr>
          <w:rFonts w:ascii="Arial" w:eastAsia="Times New Roman" w:hAnsi="Arial" w:cs="Arial"/>
          <w:b/>
          <w:bCs/>
          <w:color w:val="333333"/>
          <w:sz w:val="19"/>
          <w:szCs w:val="19"/>
        </w:rPr>
        <w:t>tehničke uslove za izradu i postavljanje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tehnički uslovi za izvođenje saobraćajnih znakova;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tehnički uslovi za ugradnju i izvođenje oznaka na kolovozu;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lastRenderedPageBreak/>
        <w:t>- tehnički uslovi za izvođenje svetlosne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tehnički uslovi za izvođenje opreme na putu;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6) </w:t>
      </w:r>
      <w:r w:rsidRPr="004C5CFF">
        <w:rPr>
          <w:rFonts w:ascii="Arial" w:eastAsia="Times New Roman" w:hAnsi="Arial" w:cs="Arial"/>
          <w:b/>
          <w:bCs/>
          <w:color w:val="333333"/>
          <w:sz w:val="19"/>
          <w:szCs w:val="19"/>
        </w:rPr>
        <w:t>prilog o merama zaštite na radu i zaštite životne sredine koje se odnose na projekat</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7) </w:t>
      </w:r>
      <w:r w:rsidRPr="004C5CFF">
        <w:rPr>
          <w:rFonts w:ascii="Arial" w:eastAsia="Times New Roman" w:hAnsi="Arial" w:cs="Arial"/>
          <w:b/>
          <w:bCs/>
          <w:color w:val="333333"/>
          <w:sz w:val="19"/>
          <w:szCs w:val="19"/>
        </w:rPr>
        <w:t>grafički deo projekta: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grafički deo projekta overava odgovorni projektant;</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situacioni plan postojećeg stanja je u razmeri R=1:1000 ili R=1:500 (na situacionom planu naznačiti koja saobraćajna signalizacija se uklanja, delimično, odnosno u celosti zamenjuje novom, odnosno zadržava i sl.);</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pregledna karta je u odgovarajućoj razmeri, sa ucrtanim i upisanim brojevima situacionih planova novoprojektovanog stanja ako ih ima više;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situacioni plan (planovi) novoprojektovanog stanja u razmeri R=1:1000 ili R=1:500, spisak crteža (po mogućstvu, crteže obeležiti legendom u donjem levom uglu i zaglavljem u donjem desnom uglu, obeležiti stranu sveta (pravac) "Sever";</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situacioni plan se izrađuje na geodetskim ili georeferenciranim podlogama, osim u slučaju izrade projekta privremene saobraćajne signalizacije za vođenje saobraćaja u slučaju preusmeravanja saobraćaja, kada se može izraditi i na verodostojnoj podlozi u razmeri</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legenda na crtežu treba da se odnosi na svaki crtež posebno;</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svaki saobraćajni znak ili opremu na crtežu obeležiti šifrom znaka, tako da se razlikuje postojeće i novoprojektno stanje;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situacioni plan raskrsnice u razmeri R=1:500 ili R=1:250;</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saobraćajni deo za semaforsku signalizaciju;</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8) - </w:t>
      </w:r>
      <w:r w:rsidRPr="004C5CFF">
        <w:rPr>
          <w:rFonts w:ascii="Arial" w:eastAsia="Times New Roman" w:hAnsi="Arial" w:cs="Arial"/>
          <w:b/>
          <w:bCs/>
          <w:color w:val="333333"/>
          <w:sz w:val="19"/>
          <w:szCs w:val="19"/>
        </w:rPr>
        <w:t>detalji saobraćajne signalizacije: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detalj postavljanja saobraćajne signalizacije se prikazuje u odgovarajućoj razmeri (R=1:25, R=1:50, R=1:100 i sl.).</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4" w:name="str_37"/>
      <w:bookmarkEnd w:id="134"/>
      <w:r w:rsidRPr="004C5CFF">
        <w:rPr>
          <w:rFonts w:ascii="Arial" w:eastAsia="Times New Roman" w:hAnsi="Arial" w:cs="Arial"/>
          <w:b/>
          <w:bCs/>
          <w:color w:val="333333"/>
          <w:sz w:val="25"/>
          <w:szCs w:val="25"/>
        </w:rPr>
        <w:t>Prilog 2.</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5" w:name="str_38"/>
      <w:bookmarkEnd w:id="135"/>
      <w:r w:rsidRPr="004C5CFF">
        <w:rPr>
          <w:rFonts w:ascii="Arial" w:eastAsia="Times New Roman" w:hAnsi="Arial" w:cs="Arial"/>
          <w:b/>
          <w:bCs/>
          <w:color w:val="333333"/>
          <w:sz w:val="25"/>
          <w:szCs w:val="25"/>
        </w:rPr>
        <w:t>TABELA GRUPA DIMENZIJA ZNAKOVA NA ZAJEDNIČKOM NOSAČU</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tbl>
      <w:tblPr>
        <w:tblW w:w="1551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4704"/>
        <w:gridCol w:w="1847"/>
        <w:gridCol w:w="4146"/>
        <w:gridCol w:w="1847"/>
        <w:gridCol w:w="2966"/>
      </w:tblGrid>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Grupa dimenzija znakova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trougao</w:t>
            </w:r>
            <w:r w:rsidRPr="004C5CFF">
              <w:rPr>
                <w:rFonts w:ascii="Arial" w:eastAsia="Times New Roman" w:hAnsi="Arial" w:cs="Arial"/>
                <w:color w:val="333333"/>
                <w:sz w:val="17"/>
                <w:szCs w:val="17"/>
              </w:rPr>
              <w:br/>
              <w:t>(osnova)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kvadrat /pravougaonik</w:t>
            </w:r>
            <w:r w:rsidRPr="004C5CFF">
              <w:rPr>
                <w:rFonts w:ascii="Arial" w:eastAsia="Times New Roman" w:hAnsi="Arial" w:cs="Arial"/>
                <w:color w:val="333333"/>
                <w:sz w:val="17"/>
                <w:szCs w:val="17"/>
              </w:rPr>
              <w:br/>
              <w:t>(osnova)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krug</w:t>
            </w:r>
            <w:r w:rsidRPr="004C5CFF">
              <w:rPr>
                <w:rFonts w:ascii="Arial" w:eastAsia="Times New Roman" w:hAnsi="Arial" w:cs="Arial"/>
                <w:color w:val="333333"/>
                <w:sz w:val="17"/>
                <w:szCs w:val="17"/>
              </w:rPr>
              <w:br/>
              <w:t>(prečnik)</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dopunska tabla</w:t>
            </w:r>
            <w:r w:rsidRPr="004C5CFF">
              <w:rPr>
                <w:rFonts w:ascii="Arial" w:eastAsia="Times New Roman" w:hAnsi="Arial" w:cs="Arial"/>
                <w:color w:val="333333"/>
                <w:sz w:val="17"/>
                <w:szCs w:val="17"/>
              </w:rPr>
              <w:br/>
              <w:t>(osnova)</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Veličina 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120 cm/90 cm</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Veličina 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90 cm/60 cm</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Veličina 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40 cm</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60 cm/40 cm</w:t>
            </w:r>
          </w:p>
        </w:tc>
      </w:tr>
    </w:tbl>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6" w:name="str_39"/>
      <w:bookmarkEnd w:id="136"/>
      <w:r w:rsidRPr="004C5CFF">
        <w:rPr>
          <w:rFonts w:ascii="Arial" w:eastAsia="Times New Roman" w:hAnsi="Arial" w:cs="Arial"/>
          <w:b/>
          <w:bCs/>
          <w:color w:val="333333"/>
          <w:sz w:val="25"/>
          <w:szCs w:val="25"/>
        </w:rPr>
        <w:t>Prilog 3.</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7" w:name="str_40"/>
      <w:bookmarkEnd w:id="137"/>
      <w:r w:rsidRPr="004C5CFF">
        <w:rPr>
          <w:rFonts w:ascii="Arial" w:eastAsia="Times New Roman" w:hAnsi="Arial" w:cs="Arial"/>
          <w:b/>
          <w:bCs/>
          <w:color w:val="333333"/>
          <w:sz w:val="25"/>
          <w:szCs w:val="25"/>
        </w:rPr>
        <w:t>POSTAVLJANJE RETROREFLEKTUJUĆIH SAOBRAĆAJNIH ZNAKOVA U ODNOSU NA UZDUŽNU OSU PUTA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Postavljanje retroreflektujućih saobraćajnih znakova u odnosu na uzdužnu osu puta-horizontalna ravan</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70D0D1D8" wp14:editId="3CED4B21">
            <wp:extent cx="5219700" cy="2667000"/>
            <wp:effectExtent l="0" t="0" r="0" b="0"/>
            <wp:docPr id="308" name="Picture 308" descr="https://www.paragraf.rs/propisi/SG_014_2021_002_s08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ww.paragraf.rs/propisi/SG_014_2021_002_s080_0002.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19700" cy="26670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Postavljanje retroreflektujućih saobraćajnih znakova u odnosu na uzdužnu osu puta-vertikalna ravan</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160F4B60" wp14:editId="138050D6">
            <wp:extent cx="5238750" cy="2133600"/>
            <wp:effectExtent l="0" t="0" r="0" b="0"/>
            <wp:docPr id="309" name="Picture 309" descr="https://www.paragraf.rs/propisi/SG_014_2021_002_s08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www.paragraf.rs/propisi/SG_014_2021_002_s082_0002.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38750" cy="2133600"/>
                    </a:xfrm>
                    <a:prstGeom prst="rect">
                      <a:avLst/>
                    </a:prstGeom>
                    <a:noFill/>
                    <a:ln>
                      <a:noFill/>
                    </a:ln>
                  </pic:spPr>
                </pic:pic>
              </a:graphicData>
            </a:graphic>
          </wp:inline>
        </w:drawing>
      </w:r>
    </w:p>
    <w:tbl>
      <w:tblPr>
        <w:tblW w:w="15510" w:type="dxa"/>
        <w:tblBorders>
          <w:top w:val="single" w:sz="24" w:space="0" w:color="auto"/>
          <w:left w:val="single" w:sz="24" w:space="0" w:color="auto"/>
          <w:bottom w:val="single" w:sz="24" w:space="0" w:color="auto"/>
          <w:right w:val="single" w:sz="2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033"/>
        <w:gridCol w:w="3257"/>
        <w:gridCol w:w="1706"/>
        <w:gridCol w:w="2792"/>
        <w:gridCol w:w="3722"/>
      </w:tblGrid>
      <w:tr w:rsidR="004C5CFF" w:rsidRPr="004C5CFF" w:rsidTr="004C5CFF">
        <w:tc>
          <w:tcPr>
            <w:tcW w:w="1300" w:type="pct"/>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w:t>
            </w:r>
          </w:p>
        </w:tc>
        <w:tc>
          <w:tcPr>
            <w:tcW w:w="1050" w:type="pct"/>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ravan put</w:t>
            </w:r>
          </w:p>
        </w:tc>
        <w:tc>
          <w:tcPr>
            <w:tcW w:w="550" w:type="pct"/>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uspon</w:t>
            </w:r>
          </w:p>
        </w:tc>
        <w:tc>
          <w:tcPr>
            <w:tcW w:w="900" w:type="pct"/>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nizbrdica</w:t>
            </w:r>
          </w:p>
        </w:tc>
        <w:tc>
          <w:tcPr>
            <w:tcW w:w="1200" w:type="pct"/>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w:t>
            </w:r>
          </w:p>
        </w:tc>
      </w:tr>
    </w:tbl>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8" w:name="str_41"/>
      <w:bookmarkEnd w:id="138"/>
      <w:r w:rsidRPr="004C5CFF">
        <w:rPr>
          <w:rFonts w:ascii="Arial" w:eastAsia="Times New Roman" w:hAnsi="Arial" w:cs="Arial"/>
          <w:b/>
          <w:bCs/>
          <w:color w:val="333333"/>
          <w:sz w:val="25"/>
          <w:szCs w:val="25"/>
        </w:rPr>
        <w:t>Prilog 4.</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39" w:name="str_42"/>
      <w:bookmarkEnd w:id="139"/>
      <w:r w:rsidRPr="004C5CFF">
        <w:rPr>
          <w:rFonts w:ascii="Arial" w:eastAsia="Times New Roman" w:hAnsi="Arial" w:cs="Arial"/>
          <w:b/>
          <w:bCs/>
          <w:color w:val="333333"/>
          <w:sz w:val="25"/>
          <w:szCs w:val="25"/>
        </w:rPr>
        <w:t>NAČIN POSTAVLJANJA SAOBRAĆAJNOG ZNAKA OBAVEŠTENJA ZA VOĐENJE SAOBRAĆAJA PORED PUTA</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63CB57BF" wp14:editId="13168190">
            <wp:extent cx="4391025" cy="7000875"/>
            <wp:effectExtent l="0" t="0" r="9525" b="9525"/>
            <wp:docPr id="310" name="Picture 310" descr="https://www.paragraf.rs/propisi/SG_014_2021_002_s08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paragraf.rs/propisi/SG_014_2021_002_s084_0002.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91025" cy="7000875"/>
                    </a:xfrm>
                    <a:prstGeom prst="rect">
                      <a:avLst/>
                    </a:prstGeom>
                    <a:noFill/>
                    <a:ln>
                      <a:noFill/>
                    </a:ln>
                  </pic:spPr>
                </pic:pic>
              </a:graphicData>
            </a:graphic>
          </wp:inline>
        </w:drawing>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0" w:name="str_43"/>
      <w:bookmarkEnd w:id="140"/>
      <w:r w:rsidRPr="004C5CFF">
        <w:rPr>
          <w:rFonts w:ascii="Arial" w:eastAsia="Times New Roman" w:hAnsi="Arial" w:cs="Arial"/>
          <w:b/>
          <w:bCs/>
          <w:color w:val="333333"/>
          <w:sz w:val="25"/>
          <w:szCs w:val="25"/>
        </w:rPr>
        <w:t>Prilog 5.</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1" w:name="str_44"/>
      <w:bookmarkEnd w:id="141"/>
      <w:r w:rsidRPr="004C5CFF">
        <w:rPr>
          <w:rFonts w:ascii="Arial" w:eastAsia="Times New Roman" w:hAnsi="Arial" w:cs="Arial"/>
          <w:b/>
          <w:bCs/>
          <w:color w:val="333333"/>
          <w:sz w:val="25"/>
          <w:szCs w:val="25"/>
        </w:rPr>
        <w:t>PROPISANE VREDNOSTI PARAMETARA ZA OZNAKE NA PUTU U ZAVISNOSTI OD KATEGORIJE PUTA</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tbl>
      <w:tblPr>
        <w:tblW w:w="1551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4623"/>
        <w:gridCol w:w="4529"/>
        <w:gridCol w:w="653"/>
        <w:gridCol w:w="653"/>
        <w:gridCol w:w="2879"/>
        <w:gridCol w:w="653"/>
        <w:gridCol w:w="1520"/>
      </w:tblGrid>
      <w:tr w:rsidR="004C5CFF" w:rsidRPr="004C5CFF" w:rsidTr="004C5CFF">
        <w:tc>
          <w:tcPr>
            <w:tcW w:w="0" w:type="auto"/>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lastRenderedPageBreak/>
              <w:t>Vrsta saobraćajnice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R</w:t>
            </w:r>
            <w:r w:rsidRPr="004C5CFF">
              <w:rPr>
                <w:rFonts w:ascii="Arial" w:eastAsia="Times New Roman" w:hAnsi="Arial" w:cs="Arial"/>
                <w:color w:val="333333"/>
                <w:sz w:val="15"/>
                <w:szCs w:val="15"/>
                <w:vertAlign w:val="subscript"/>
              </w:rPr>
              <w:t>L</w:t>
            </w:r>
            <w:r w:rsidRPr="004C5CFF">
              <w:rPr>
                <w:rFonts w:ascii="Arial" w:eastAsia="Times New Roman" w:hAnsi="Arial" w:cs="Arial"/>
                <w:color w:val="333333"/>
                <w:sz w:val="17"/>
                <w:szCs w:val="17"/>
              </w:rPr>
              <w:br/>
              <w:t>Bela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R</w:t>
            </w:r>
            <w:r w:rsidRPr="004C5CFF">
              <w:rPr>
                <w:rFonts w:ascii="Arial" w:eastAsia="Times New Roman" w:hAnsi="Arial" w:cs="Arial"/>
                <w:color w:val="333333"/>
                <w:sz w:val="15"/>
                <w:szCs w:val="15"/>
                <w:vertAlign w:val="subscript"/>
              </w:rPr>
              <w:t>L</w:t>
            </w:r>
            <w:r w:rsidRPr="004C5CFF">
              <w:rPr>
                <w:rFonts w:ascii="Arial" w:eastAsia="Times New Roman" w:hAnsi="Arial" w:cs="Arial"/>
                <w:color w:val="333333"/>
                <w:sz w:val="17"/>
                <w:szCs w:val="17"/>
              </w:rPr>
              <w:br/>
              <w:t>Žuta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R</w:t>
            </w:r>
            <w:r w:rsidRPr="004C5CFF">
              <w:rPr>
                <w:rFonts w:ascii="Arial" w:eastAsia="Times New Roman" w:hAnsi="Arial" w:cs="Arial"/>
                <w:color w:val="333333"/>
                <w:sz w:val="15"/>
                <w:szCs w:val="15"/>
                <w:vertAlign w:val="subscript"/>
              </w:rPr>
              <w:t>W</w:t>
            </w:r>
            <w:r w:rsidRPr="004C5CFF">
              <w:rPr>
                <w:rFonts w:ascii="Arial" w:eastAsia="Times New Roman" w:hAnsi="Arial" w:cs="Arial"/>
                <w:color w:val="333333"/>
                <w:sz w:val="17"/>
                <w:szCs w:val="17"/>
              </w:rPr>
              <w:br/>
              <w:t>(ako se primenjuju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Q</w:t>
            </w:r>
            <w:r w:rsidRPr="004C5CFF">
              <w:rPr>
                <w:rFonts w:ascii="Arial" w:eastAsia="Times New Roman" w:hAnsi="Arial" w:cs="Arial"/>
                <w:color w:val="333333"/>
                <w:sz w:val="15"/>
                <w:szCs w:val="15"/>
                <w:vertAlign w:val="subscript"/>
              </w:rPr>
              <w:t>d</w:t>
            </w:r>
            <w:r w:rsidRPr="004C5CFF">
              <w:rPr>
                <w:rFonts w:ascii="Arial" w:eastAsia="Times New Roman" w:hAnsi="Arial" w:cs="Arial"/>
                <w:b/>
                <w:bCs/>
                <w:color w:val="333333"/>
                <w:sz w:val="17"/>
                <w:szCs w:val="17"/>
              </w:rPr>
              <w:br/>
            </w:r>
            <w:r w:rsidRPr="004C5CFF">
              <w:rPr>
                <w:rFonts w:ascii="Arial" w:eastAsia="Times New Roman" w:hAnsi="Arial" w:cs="Arial"/>
                <w:color w:val="333333"/>
                <w:sz w:val="17"/>
                <w:szCs w:val="17"/>
              </w:rPr>
              <w:t>Bela</w:t>
            </w:r>
          </w:p>
        </w:tc>
        <w:tc>
          <w:tcPr>
            <w:tcW w:w="0" w:type="auto"/>
            <w:tcBorders>
              <w:top w:val="single" w:sz="6" w:space="0" w:color="E2E2E2"/>
              <w:left w:val="single" w:sz="6" w:space="0" w:color="E2E2E2"/>
              <w:bottom w:val="single" w:sz="6" w:space="0" w:color="E2E2E2"/>
              <w:right w:val="single" w:sz="6" w:space="0" w:color="E2E2E2"/>
            </w:tcBorders>
            <w:shd w:val="clear" w:color="auto" w:fill="FFFFFF"/>
            <w:noWrap/>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S***</w:t>
            </w:r>
            <w:r w:rsidRPr="004C5CFF">
              <w:rPr>
                <w:rFonts w:ascii="Arial" w:eastAsia="Times New Roman" w:hAnsi="Arial" w:cs="Arial"/>
                <w:b/>
                <w:bCs/>
                <w:color w:val="333333"/>
                <w:sz w:val="17"/>
                <w:szCs w:val="17"/>
              </w:rPr>
              <w:br/>
            </w:r>
            <w:r w:rsidRPr="004C5CFF">
              <w:rPr>
                <w:rFonts w:ascii="Arial" w:eastAsia="Times New Roman" w:hAnsi="Arial" w:cs="Arial"/>
                <w:color w:val="333333"/>
                <w:sz w:val="17"/>
                <w:szCs w:val="17"/>
              </w:rPr>
              <w:t>(SRT jedinice)</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Autoput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≥300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Ostali državni putevi I reda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≥300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Državni put II reda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Opštinski putevi</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Primarne saobraćajnice u naseljenom mestu</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Sekundarne saobraćajnice u naseljenom mestu</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gridSpan w:val="7"/>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R</w:t>
            </w:r>
            <w:r w:rsidRPr="004C5CFF">
              <w:rPr>
                <w:rFonts w:ascii="Arial" w:eastAsia="Times New Roman" w:hAnsi="Arial" w:cs="Arial"/>
                <w:color w:val="333333"/>
                <w:sz w:val="15"/>
                <w:szCs w:val="15"/>
                <w:vertAlign w:val="subscript"/>
              </w:rPr>
              <w:t>L</w:t>
            </w:r>
            <w:r w:rsidRPr="004C5CFF">
              <w:rPr>
                <w:rFonts w:ascii="Arial" w:eastAsia="Times New Roman" w:hAnsi="Arial" w:cs="Arial"/>
                <w:color w:val="333333"/>
                <w:sz w:val="17"/>
                <w:szCs w:val="17"/>
              </w:rPr>
              <w:t> - koeficijent retrorefleksije (mcd x m-2 x lux-1);</w:t>
            </w:r>
            <w:r w:rsidRPr="004C5CFF">
              <w:rPr>
                <w:rFonts w:ascii="Arial" w:eastAsia="Times New Roman" w:hAnsi="Arial" w:cs="Arial"/>
                <w:color w:val="333333"/>
                <w:sz w:val="17"/>
                <w:szCs w:val="17"/>
              </w:rPr>
              <w:br/>
              <w:t>R</w:t>
            </w:r>
            <w:r w:rsidRPr="004C5CFF">
              <w:rPr>
                <w:rFonts w:ascii="Arial" w:eastAsia="Times New Roman" w:hAnsi="Arial" w:cs="Arial"/>
                <w:color w:val="333333"/>
                <w:sz w:val="15"/>
                <w:szCs w:val="15"/>
                <w:vertAlign w:val="subscript"/>
              </w:rPr>
              <w:t>W</w:t>
            </w:r>
            <w:r w:rsidRPr="004C5CFF">
              <w:rPr>
                <w:rFonts w:ascii="Arial" w:eastAsia="Times New Roman" w:hAnsi="Arial" w:cs="Arial"/>
                <w:color w:val="333333"/>
                <w:sz w:val="17"/>
                <w:szCs w:val="17"/>
              </w:rPr>
              <w:t> - koeficijent retrorefleksije u vlažnim uslovima (mcd x m-2 x lux-1);</w:t>
            </w:r>
            <w:r w:rsidRPr="004C5CFF">
              <w:rPr>
                <w:rFonts w:ascii="Arial" w:eastAsia="Times New Roman" w:hAnsi="Arial" w:cs="Arial"/>
                <w:color w:val="333333"/>
                <w:sz w:val="17"/>
                <w:szCs w:val="17"/>
              </w:rPr>
              <w:br/>
              <w:t>Q</w:t>
            </w:r>
            <w:r w:rsidRPr="004C5CFF">
              <w:rPr>
                <w:rFonts w:ascii="Arial" w:eastAsia="Times New Roman" w:hAnsi="Arial" w:cs="Arial"/>
                <w:color w:val="333333"/>
                <w:sz w:val="15"/>
                <w:szCs w:val="15"/>
                <w:vertAlign w:val="subscript"/>
              </w:rPr>
              <w:t>d</w:t>
            </w:r>
            <w:r w:rsidRPr="004C5CFF">
              <w:rPr>
                <w:rFonts w:ascii="Arial" w:eastAsia="Times New Roman" w:hAnsi="Arial" w:cs="Arial"/>
                <w:color w:val="333333"/>
                <w:sz w:val="17"/>
                <w:szCs w:val="17"/>
              </w:rPr>
              <w:t> - koeficijent osvetljenosti pri difuznom osvetljenju (mcd x m-2 x lux-1);</w:t>
            </w:r>
            <w:r w:rsidRPr="004C5CFF">
              <w:rPr>
                <w:rFonts w:ascii="Arial" w:eastAsia="Times New Roman" w:hAnsi="Arial" w:cs="Arial"/>
                <w:color w:val="333333"/>
                <w:sz w:val="17"/>
                <w:szCs w:val="17"/>
              </w:rPr>
              <w:br/>
              <w:t>S - vrednost otpora na klizanje (SRT)</w:t>
            </w:r>
          </w:p>
        </w:tc>
      </w:tr>
    </w:tbl>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Pod novom oznakom na putu se smatra oznaka do 30 dana od dana izvođenja</w:t>
      </w:r>
      <w:r w:rsidRPr="004C5CFF">
        <w:rPr>
          <w:rFonts w:ascii="Arial" w:eastAsia="Times New Roman" w:hAnsi="Arial" w:cs="Arial"/>
          <w:color w:val="333333"/>
          <w:sz w:val="19"/>
          <w:szCs w:val="19"/>
        </w:rPr>
        <w:br/>
        <w:t>** Oznake Tip 2 su oznake koje obezbeđuju retrorefleksiju u uslovima vlažnog kolovoza</w:t>
      </w:r>
      <w:r w:rsidRPr="004C5CFF">
        <w:rPr>
          <w:rFonts w:ascii="Arial" w:eastAsia="Times New Roman" w:hAnsi="Arial" w:cs="Arial"/>
          <w:color w:val="333333"/>
          <w:sz w:val="19"/>
          <w:szCs w:val="19"/>
        </w:rPr>
        <w:br/>
        <w:t>*** Ne meri se na profilisanim oznakama</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2" w:name="str_45"/>
      <w:bookmarkEnd w:id="142"/>
      <w:r w:rsidRPr="004C5CFF">
        <w:rPr>
          <w:rFonts w:ascii="Arial" w:eastAsia="Times New Roman" w:hAnsi="Arial" w:cs="Arial"/>
          <w:b/>
          <w:bCs/>
          <w:color w:val="333333"/>
          <w:sz w:val="25"/>
          <w:szCs w:val="25"/>
        </w:rPr>
        <w:t>PROPISANE VREDNOSTI PARAMETARA ZA PRIVREMENE OZNAKE NA PUTU U ZAVISNOSTI OD RANGA PUTA</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tbl>
      <w:tblPr>
        <w:tblW w:w="1551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4653"/>
        <w:gridCol w:w="4653"/>
        <w:gridCol w:w="1396"/>
        <w:gridCol w:w="1396"/>
        <w:gridCol w:w="1551"/>
        <w:gridCol w:w="1861"/>
      </w:tblGrid>
      <w:tr w:rsidR="004C5CFF" w:rsidRPr="004C5CFF" w:rsidTr="004C5CFF">
        <w:tc>
          <w:tcPr>
            <w:tcW w:w="0" w:type="auto"/>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Vrsta saobraćajnice</w:t>
            </w:r>
          </w:p>
        </w:tc>
        <w:tc>
          <w:tcPr>
            <w:tcW w:w="45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R</w:t>
            </w:r>
            <w:r w:rsidRPr="004C5CFF">
              <w:rPr>
                <w:rFonts w:ascii="Arial" w:eastAsia="Times New Roman" w:hAnsi="Arial" w:cs="Arial"/>
                <w:color w:val="333333"/>
                <w:sz w:val="15"/>
                <w:szCs w:val="15"/>
                <w:vertAlign w:val="subscript"/>
              </w:rPr>
              <w:t>L</w:t>
            </w:r>
            <w:r w:rsidRPr="004C5CFF">
              <w:rPr>
                <w:rFonts w:ascii="Arial" w:eastAsia="Times New Roman" w:hAnsi="Arial" w:cs="Arial"/>
                <w:color w:val="333333"/>
                <w:sz w:val="17"/>
                <w:szCs w:val="17"/>
              </w:rPr>
              <w:br/>
              <w:t>Žuta</w:t>
            </w:r>
          </w:p>
        </w:tc>
        <w:tc>
          <w:tcPr>
            <w:tcW w:w="45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R</w:t>
            </w:r>
            <w:r w:rsidRPr="004C5CFF">
              <w:rPr>
                <w:rFonts w:ascii="Arial" w:eastAsia="Times New Roman" w:hAnsi="Arial" w:cs="Arial"/>
                <w:color w:val="333333"/>
                <w:sz w:val="15"/>
                <w:szCs w:val="15"/>
                <w:vertAlign w:val="subscript"/>
              </w:rPr>
              <w:t>W</w:t>
            </w:r>
            <w:r w:rsidRPr="004C5CFF">
              <w:rPr>
                <w:rFonts w:ascii="Arial" w:eastAsia="Times New Roman" w:hAnsi="Arial" w:cs="Arial"/>
                <w:color w:val="333333"/>
                <w:sz w:val="17"/>
                <w:szCs w:val="17"/>
              </w:rPr>
              <w:br/>
              <w:t>(ako se primenjuju oznake **)</w:t>
            </w:r>
          </w:p>
        </w:tc>
        <w:tc>
          <w:tcPr>
            <w:tcW w:w="50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Q</w:t>
            </w:r>
            <w:r w:rsidRPr="004C5CFF">
              <w:rPr>
                <w:rFonts w:ascii="Arial" w:eastAsia="Times New Roman" w:hAnsi="Arial" w:cs="Arial"/>
                <w:color w:val="333333"/>
                <w:sz w:val="15"/>
                <w:szCs w:val="15"/>
                <w:vertAlign w:val="subscript"/>
              </w:rPr>
              <w:t>d</w:t>
            </w:r>
            <w:r w:rsidRPr="004C5CFF">
              <w:rPr>
                <w:rFonts w:ascii="Arial" w:eastAsia="Times New Roman" w:hAnsi="Arial" w:cs="Arial"/>
                <w:b/>
                <w:bCs/>
                <w:color w:val="333333"/>
                <w:sz w:val="17"/>
                <w:szCs w:val="17"/>
              </w:rPr>
              <w:br/>
            </w:r>
            <w:r w:rsidRPr="004C5CFF">
              <w:rPr>
                <w:rFonts w:ascii="Arial" w:eastAsia="Times New Roman" w:hAnsi="Arial" w:cs="Arial"/>
                <w:color w:val="333333"/>
                <w:sz w:val="17"/>
                <w:szCs w:val="17"/>
              </w:rPr>
              <w:t>Žuta</w:t>
            </w:r>
          </w:p>
        </w:tc>
        <w:tc>
          <w:tcPr>
            <w:tcW w:w="60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b/>
                <w:bCs/>
                <w:color w:val="333333"/>
                <w:sz w:val="17"/>
                <w:szCs w:val="17"/>
              </w:rPr>
              <w:t>S***</w:t>
            </w:r>
            <w:r w:rsidRPr="004C5CFF">
              <w:rPr>
                <w:rFonts w:ascii="Arial" w:eastAsia="Times New Roman" w:hAnsi="Arial" w:cs="Arial"/>
                <w:b/>
                <w:bCs/>
                <w:color w:val="333333"/>
                <w:sz w:val="17"/>
                <w:szCs w:val="17"/>
              </w:rPr>
              <w:br/>
            </w:r>
            <w:r w:rsidRPr="004C5CFF">
              <w:rPr>
                <w:rFonts w:ascii="Arial" w:eastAsia="Times New Roman" w:hAnsi="Arial" w:cs="Arial"/>
                <w:color w:val="333333"/>
                <w:sz w:val="17"/>
                <w:szCs w:val="17"/>
              </w:rPr>
              <w:t>(SRT jedinice)</w:t>
            </w:r>
          </w:p>
        </w:tc>
      </w:tr>
      <w:tr w:rsidR="004C5CFF" w:rsidRPr="004C5CFF" w:rsidTr="004C5CFF">
        <w:tc>
          <w:tcPr>
            <w:tcW w:w="1500" w:type="pct"/>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Državni put I reda</w:t>
            </w:r>
          </w:p>
        </w:tc>
        <w:tc>
          <w:tcPr>
            <w:tcW w:w="150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≥300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Državni put II reda i opštinski putevi</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≥300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Primarne saobraćajnice u naseljenom mestu</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≥300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Sekundarne saobraćajnice u naseljenom mestu</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*Nove oznake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Najmanja dozvoljena vrednost tokom upotrebe</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≥45</w:t>
            </w:r>
          </w:p>
        </w:tc>
      </w:tr>
      <w:tr w:rsidR="004C5CFF" w:rsidRPr="004C5CFF" w:rsidTr="004C5CFF">
        <w:tc>
          <w:tcPr>
            <w:tcW w:w="0" w:type="auto"/>
            <w:gridSpan w:val="6"/>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R</w:t>
            </w:r>
            <w:r w:rsidRPr="004C5CFF">
              <w:rPr>
                <w:rFonts w:ascii="Arial" w:eastAsia="Times New Roman" w:hAnsi="Arial" w:cs="Arial"/>
                <w:color w:val="333333"/>
                <w:sz w:val="15"/>
                <w:szCs w:val="15"/>
                <w:vertAlign w:val="subscript"/>
              </w:rPr>
              <w:t>L</w:t>
            </w:r>
            <w:r w:rsidRPr="004C5CFF">
              <w:rPr>
                <w:rFonts w:ascii="Arial" w:eastAsia="Times New Roman" w:hAnsi="Arial" w:cs="Arial"/>
                <w:color w:val="333333"/>
                <w:sz w:val="17"/>
                <w:szCs w:val="17"/>
              </w:rPr>
              <w:t> - koeficijent retrorefleksije (mcd x m-2 x lux-1);</w:t>
            </w:r>
            <w:r w:rsidRPr="004C5CFF">
              <w:rPr>
                <w:rFonts w:ascii="Arial" w:eastAsia="Times New Roman" w:hAnsi="Arial" w:cs="Arial"/>
                <w:color w:val="333333"/>
                <w:sz w:val="17"/>
                <w:szCs w:val="17"/>
              </w:rPr>
              <w:br/>
              <w:t>R</w:t>
            </w:r>
            <w:r w:rsidRPr="004C5CFF">
              <w:rPr>
                <w:rFonts w:ascii="Arial" w:eastAsia="Times New Roman" w:hAnsi="Arial" w:cs="Arial"/>
                <w:color w:val="333333"/>
                <w:sz w:val="15"/>
                <w:szCs w:val="15"/>
                <w:vertAlign w:val="subscript"/>
              </w:rPr>
              <w:t>W</w:t>
            </w:r>
            <w:r w:rsidRPr="004C5CFF">
              <w:rPr>
                <w:rFonts w:ascii="Arial" w:eastAsia="Times New Roman" w:hAnsi="Arial" w:cs="Arial"/>
                <w:color w:val="333333"/>
                <w:sz w:val="17"/>
                <w:szCs w:val="17"/>
              </w:rPr>
              <w:t> - koeficijent retrorefleksije u vlažnim uslovima (mcd x m-2 x lux-1);</w:t>
            </w:r>
            <w:r w:rsidRPr="004C5CFF">
              <w:rPr>
                <w:rFonts w:ascii="Arial" w:eastAsia="Times New Roman" w:hAnsi="Arial" w:cs="Arial"/>
                <w:color w:val="333333"/>
                <w:sz w:val="17"/>
                <w:szCs w:val="17"/>
              </w:rPr>
              <w:br/>
              <w:t>Q</w:t>
            </w:r>
            <w:r w:rsidRPr="004C5CFF">
              <w:rPr>
                <w:rFonts w:ascii="Arial" w:eastAsia="Times New Roman" w:hAnsi="Arial" w:cs="Arial"/>
                <w:color w:val="333333"/>
                <w:sz w:val="15"/>
                <w:szCs w:val="15"/>
                <w:vertAlign w:val="subscript"/>
              </w:rPr>
              <w:t>d</w:t>
            </w:r>
            <w:r w:rsidRPr="004C5CFF">
              <w:rPr>
                <w:rFonts w:ascii="Arial" w:eastAsia="Times New Roman" w:hAnsi="Arial" w:cs="Arial"/>
                <w:color w:val="333333"/>
                <w:sz w:val="17"/>
                <w:szCs w:val="17"/>
              </w:rPr>
              <w:t> - koeficijent osvetljenosti pri difuznom osvetljenju (mcd x m-2 x lux-1);</w:t>
            </w:r>
            <w:r w:rsidRPr="004C5CFF">
              <w:rPr>
                <w:rFonts w:ascii="Arial" w:eastAsia="Times New Roman" w:hAnsi="Arial" w:cs="Arial"/>
                <w:color w:val="333333"/>
                <w:sz w:val="17"/>
                <w:szCs w:val="17"/>
              </w:rPr>
              <w:br/>
              <w:t>S - vrednost otpora na klizanje (SRT)</w:t>
            </w:r>
          </w:p>
        </w:tc>
      </w:tr>
    </w:tbl>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Pod novom oznakom na putu se smatra oznaka do 30 dana od dana izvođenja</w:t>
      </w:r>
      <w:r w:rsidRPr="004C5CFF">
        <w:rPr>
          <w:rFonts w:ascii="Arial" w:eastAsia="Times New Roman" w:hAnsi="Arial" w:cs="Arial"/>
          <w:color w:val="333333"/>
          <w:sz w:val="19"/>
          <w:szCs w:val="19"/>
        </w:rPr>
        <w:br/>
        <w:t>** Oznake Tip 2 su oznake koje obezbeđuju retrorefleksiju u uslovima vlažnog kolovoza</w:t>
      </w:r>
      <w:r w:rsidRPr="004C5CFF">
        <w:rPr>
          <w:rFonts w:ascii="Arial" w:eastAsia="Times New Roman" w:hAnsi="Arial" w:cs="Arial"/>
          <w:color w:val="333333"/>
          <w:sz w:val="19"/>
          <w:szCs w:val="19"/>
        </w:rPr>
        <w:br/>
        <w:t>*** Ne meri se na profilisanim oznakama</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3" w:name="str_46"/>
      <w:bookmarkEnd w:id="143"/>
      <w:r w:rsidRPr="004C5CFF">
        <w:rPr>
          <w:rFonts w:ascii="Arial" w:eastAsia="Times New Roman" w:hAnsi="Arial" w:cs="Arial"/>
          <w:b/>
          <w:bCs/>
          <w:color w:val="333333"/>
          <w:sz w:val="25"/>
          <w:szCs w:val="25"/>
        </w:rPr>
        <w:lastRenderedPageBreak/>
        <w:t>Prilog 6.</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4" w:name="str_47"/>
      <w:bookmarkEnd w:id="144"/>
      <w:r w:rsidRPr="004C5CFF">
        <w:rPr>
          <w:rFonts w:ascii="Arial" w:eastAsia="Times New Roman" w:hAnsi="Arial" w:cs="Arial"/>
          <w:b/>
          <w:bCs/>
          <w:color w:val="333333"/>
          <w:sz w:val="25"/>
          <w:szCs w:val="25"/>
        </w:rPr>
        <w:t>ANALITIČKI POSTUPAK PRORAČUNA DUŽINA RAZDELNIH LINIJA ZA BEZBEDNO PRETICANJE U FUNKCIJI BRZINA</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AF22B3B" wp14:editId="431E388D">
            <wp:extent cx="5638800" cy="1952625"/>
            <wp:effectExtent l="0" t="0" r="0" b="9525"/>
            <wp:docPr id="311" name="Picture 311" descr="https://www.paragraf.rs/propisi/SG_014_2021_002_s08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paragraf.rs/propisi/SG_014_2021_002_s086_0002.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38800" cy="19526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b/>
          <w:bCs/>
          <w:color w:val="333333"/>
          <w:sz w:val="19"/>
          <w:szCs w:val="19"/>
        </w:rPr>
        <w:t>E</w:t>
      </w:r>
      <w:r w:rsidRPr="004C5CFF">
        <w:rPr>
          <w:rFonts w:ascii="Arial" w:eastAsia="Times New Roman" w:hAnsi="Arial" w:cs="Arial"/>
          <w:color w:val="333333"/>
          <w:sz w:val="19"/>
          <w:szCs w:val="19"/>
        </w:rPr>
        <w:t> - dužina linije upozorenja (m)</w:t>
      </w:r>
    </w:p>
    <w:p w:rsidR="004C5CFF" w:rsidRPr="004C5CFF" w:rsidRDefault="004C5CFF" w:rsidP="004C5CFF">
      <w:pPr>
        <w:shd w:val="clear" w:color="auto" w:fill="FFFFFF"/>
        <w:spacing w:after="150" w:line="240" w:lineRule="auto"/>
        <w:jc w:val="left"/>
        <w:rPr>
          <w:rFonts w:ascii="Arial" w:eastAsia="Times New Roman" w:hAnsi="Arial" w:cs="Arial"/>
          <w:i/>
          <w:iCs/>
          <w:color w:val="333333"/>
          <w:sz w:val="19"/>
          <w:szCs w:val="19"/>
        </w:rPr>
      </w:pPr>
      <w:r w:rsidRPr="004C5CFF">
        <w:rPr>
          <w:rFonts w:ascii="Arial" w:eastAsia="Times New Roman" w:hAnsi="Arial" w:cs="Arial"/>
          <w:i/>
          <w:iCs/>
          <w:color w:val="333333"/>
          <w:sz w:val="19"/>
          <w:szCs w:val="19"/>
        </w:rPr>
        <w:t>(Početak linije E je poslednja tačka od koje je moguće započeti preticanje da bi se bezbedno završilo na kraju linije E)</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b/>
          <w:bCs/>
          <w:color w:val="333333"/>
          <w:sz w:val="19"/>
          <w:szCs w:val="19"/>
        </w:rPr>
        <w:t>E'</w:t>
      </w:r>
      <w:r w:rsidRPr="004C5CFF">
        <w:rPr>
          <w:rFonts w:ascii="Arial" w:eastAsia="Times New Roman" w:hAnsi="Arial" w:cs="Arial"/>
          <w:color w:val="333333"/>
          <w:sz w:val="19"/>
          <w:szCs w:val="19"/>
        </w:rPr>
        <w:t> - Dužina neisprekidane linije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b/>
          <w:bCs/>
          <w:color w:val="333333"/>
          <w:sz w:val="19"/>
          <w:szCs w:val="19"/>
        </w:rPr>
        <w:t>I </w:t>
      </w:r>
      <w:r w:rsidRPr="004C5CFF">
        <w:rPr>
          <w:rFonts w:ascii="Arial" w:eastAsia="Times New Roman" w:hAnsi="Arial" w:cs="Arial"/>
          <w:color w:val="333333"/>
          <w:sz w:val="19"/>
          <w:szCs w:val="19"/>
        </w:rPr>
        <w:t>- položaj pre preticanja</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II</w:t>
      </w:r>
      <w:r w:rsidRPr="004C5CFF">
        <w:rPr>
          <w:rFonts w:ascii="Arial" w:eastAsia="Times New Roman" w:hAnsi="Arial" w:cs="Arial"/>
          <w:color w:val="333333"/>
          <w:sz w:val="19"/>
          <w:szCs w:val="19"/>
        </w:rPr>
        <w:t> - položaj posle preticanja</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b/>
          <w:bCs/>
          <w:color w:val="333333"/>
          <w:sz w:val="19"/>
          <w:szCs w:val="19"/>
        </w:rPr>
        <w:t>V1</w:t>
      </w:r>
      <w:r w:rsidRPr="004C5CFF">
        <w:rPr>
          <w:rFonts w:ascii="Arial" w:eastAsia="Times New Roman" w:hAnsi="Arial" w:cs="Arial"/>
          <w:color w:val="333333"/>
          <w:sz w:val="19"/>
          <w:szCs w:val="19"/>
        </w:rPr>
        <w:t> - brzina pretičućeg vozila (km/h)</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V2</w:t>
      </w:r>
      <w:r w:rsidRPr="004C5CFF">
        <w:rPr>
          <w:rFonts w:ascii="Arial" w:eastAsia="Times New Roman" w:hAnsi="Arial" w:cs="Arial"/>
          <w:color w:val="333333"/>
          <w:sz w:val="19"/>
          <w:szCs w:val="19"/>
        </w:rPr>
        <w:t> - brzina preticanog vozila (km/h)</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V3</w:t>
      </w:r>
      <w:r w:rsidRPr="004C5CFF">
        <w:rPr>
          <w:rFonts w:ascii="Arial" w:eastAsia="Times New Roman" w:hAnsi="Arial" w:cs="Arial"/>
          <w:color w:val="333333"/>
          <w:sz w:val="19"/>
          <w:szCs w:val="19"/>
        </w:rPr>
        <w:t> - brzina dolazećeg vozila (km/h)</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b/>
          <w:bCs/>
          <w:color w:val="333333"/>
          <w:sz w:val="19"/>
          <w:szCs w:val="19"/>
        </w:rPr>
        <w:t>d</w:t>
      </w:r>
      <w:r w:rsidRPr="004C5CFF">
        <w:rPr>
          <w:rFonts w:ascii="Arial" w:eastAsia="Times New Roman" w:hAnsi="Arial" w:cs="Arial"/>
          <w:color w:val="333333"/>
          <w:sz w:val="19"/>
          <w:szCs w:val="19"/>
        </w:rPr>
        <w:t> - razmak između preticanog i pretičućeg vozila (m)</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d1 </w:t>
      </w:r>
      <w:r w:rsidRPr="004C5CFF">
        <w:rPr>
          <w:rFonts w:ascii="Arial" w:eastAsia="Times New Roman" w:hAnsi="Arial" w:cs="Arial"/>
          <w:color w:val="333333"/>
          <w:sz w:val="19"/>
          <w:szCs w:val="19"/>
        </w:rPr>
        <w:t>- razmak između preticanog i pretičućeg vozila pre preticanja (m)</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d2 </w:t>
      </w:r>
      <w:r w:rsidRPr="004C5CFF">
        <w:rPr>
          <w:rFonts w:ascii="Arial" w:eastAsia="Times New Roman" w:hAnsi="Arial" w:cs="Arial"/>
          <w:color w:val="333333"/>
          <w:sz w:val="19"/>
          <w:szCs w:val="19"/>
        </w:rPr>
        <w:t>- razmak između preticanog i pretičućeg vozila posle preticanja (m)</w:t>
      </w:r>
    </w:p>
    <w:p w:rsidR="004C5CFF" w:rsidRPr="004C5CFF" w:rsidRDefault="004C5CFF" w:rsidP="004C5CFF">
      <w:pPr>
        <w:shd w:val="clear" w:color="auto" w:fill="FFFFFF"/>
        <w:spacing w:after="150" w:line="240" w:lineRule="auto"/>
        <w:jc w:val="left"/>
        <w:rPr>
          <w:rFonts w:ascii="Arial" w:eastAsia="Times New Roman" w:hAnsi="Arial" w:cs="Arial"/>
          <w:color w:val="333333"/>
          <w:sz w:val="19"/>
          <w:szCs w:val="19"/>
        </w:rPr>
      </w:pPr>
      <w:r w:rsidRPr="004C5CFF">
        <w:rPr>
          <w:rFonts w:ascii="Arial" w:eastAsia="Times New Roman" w:hAnsi="Arial" w:cs="Arial"/>
          <w:b/>
          <w:bCs/>
          <w:color w:val="333333"/>
          <w:sz w:val="19"/>
          <w:szCs w:val="19"/>
        </w:rPr>
        <w:t>Lp</w:t>
      </w:r>
      <w:r w:rsidRPr="004C5CFF">
        <w:rPr>
          <w:rFonts w:ascii="Arial" w:eastAsia="Times New Roman" w:hAnsi="Arial" w:cs="Arial"/>
          <w:color w:val="333333"/>
          <w:sz w:val="19"/>
          <w:szCs w:val="19"/>
        </w:rPr>
        <w:t> - Potrebna dužina preglednosti za bezbedno preticanje (m)</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Lv</w:t>
      </w:r>
      <w:r w:rsidRPr="004C5CFF">
        <w:rPr>
          <w:rFonts w:ascii="Arial" w:eastAsia="Times New Roman" w:hAnsi="Arial" w:cs="Arial"/>
          <w:color w:val="333333"/>
          <w:sz w:val="19"/>
          <w:szCs w:val="19"/>
        </w:rPr>
        <w:t> - dužina vozila (m)</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Lv1</w:t>
      </w:r>
      <w:r w:rsidRPr="004C5CFF">
        <w:rPr>
          <w:rFonts w:ascii="Arial" w:eastAsia="Times New Roman" w:hAnsi="Arial" w:cs="Arial"/>
          <w:color w:val="333333"/>
          <w:sz w:val="19"/>
          <w:szCs w:val="19"/>
        </w:rPr>
        <w:t> - dužina pretičućeg vozila (m)</w:t>
      </w:r>
      <w:r w:rsidRPr="004C5CFF">
        <w:rPr>
          <w:rFonts w:ascii="Arial" w:eastAsia="Times New Roman" w:hAnsi="Arial" w:cs="Arial"/>
          <w:color w:val="333333"/>
          <w:sz w:val="19"/>
          <w:szCs w:val="19"/>
        </w:rPr>
        <w:br/>
      </w:r>
      <w:r w:rsidRPr="004C5CFF">
        <w:rPr>
          <w:rFonts w:ascii="Arial" w:eastAsia="Times New Roman" w:hAnsi="Arial" w:cs="Arial"/>
          <w:b/>
          <w:bCs/>
          <w:color w:val="333333"/>
          <w:sz w:val="19"/>
          <w:szCs w:val="19"/>
        </w:rPr>
        <w:t>Lv2</w:t>
      </w:r>
      <w:r w:rsidRPr="004C5CFF">
        <w:rPr>
          <w:rFonts w:ascii="Arial" w:eastAsia="Times New Roman" w:hAnsi="Arial" w:cs="Arial"/>
          <w:color w:val="333333"/>
          <w:sz w:val="19"/>
          <w:szCs w:val="19"/>
        </w:rPr>
        <w:t> - dužina preticanog vozila (m)</w:t>
      </w:r>
    </w:p>
    <w:p w:rsidR="004C5CFF" w:rsidRPr="004C5CFF" w:rsidRDefault="004C5CFF" w:rsidP="004C5CFF">
      <w:pPr>
        <w:shd w:val="clear" w:color="auto" w:fill="FFFFFF"/>
        <w:spacing w:after="150" w:line="240" w:lineRule="auto"/>
        <w:jc w:val="right"/>
        <w:rPr>
          <w:rFonts w:ascii="Arial" w:eastAsia="Times New Roman" w:hAnsi="Arial" w:cs="Arial"/>
          <w:color w:val="333333"/>
          <w:sz w:val="19"/>
          <w:szCs w:val="19"/>
        </w:rPr>
      </w:pPr>
      <w:r w:rsidRPr="004C5CFF">
        <w:rPr>
          <w:rFonts w:ascii="Arial" w:eastAsia="Times New Roman" w:hAnsi="Arial" w:cs="Arial"/>
          <w:color w:val="333333"/>
          <w:sz w:val="19"/>
          <w:szCs w:val="19"/>
        </w:rPr>
        <w:t>V1-V2=20 (km/h)</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 </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 </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 </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 </w:t>
      </w:r>
    </w:p>
    <w:tbl>
      <w:tblPr>
        <w:tblW w:w="1551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1769"/>
        <w:gridCol w:w="1146"/>
        <w:gridCol w:w="1145"/>
        <w:gridCol w:w="1145"/>
        <w:gridCol w:w="1145"/>
        <w:gridCol w:w="1145"/>
        <w:gridCol w:w="1145"/>
        <w:gridCol w:w="1145"/>
        <w:gridCol w:w="1145"/>
        <w:gridCol w:w="1145"/>
        <w:gridCol w:w="1145"/>
        <w:gridCol w:w="1145"/>
        <w:gridCol w:w="1145"/>
      </w:tblGrid>
      <w:tr w:rsidR="004C5CFF" w:rsidRPr="004C5CFF" w:rsidTr="004C5CFF">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V1/V2</w:t>
            </w:r>
          </w:p>
        </w:tc>
        <w:tc>
          <w:tcPr>
            <w:tcW w:w="0" w:type="auto"/>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E</w:t>
            </w:r>
            <w:r w:rsidRPr="004C5CFF">
              <w:rPr>
                <w:rFonts w:ascii="Arial" w:eastAsia="Times New Roman" w:hAnsi="Arial" w:cs="Arial"/>
                <w:color w:val="333333"/>
                <w:sz w:val="17"/>
                <w:szCs w:val="17"/>
              </w:rPr>
              <w:br/>
              <w:t>(m)</w:t>
            </w:r>
          </w:p>
        </w:tc>
        <w:tc>
          <w:tcPr>
            <w:tcW w:w="0" w:type="auto"/>
            <w:gridSpan w:val="11"/>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E' (m)</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gridSpan w:val="11"/>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V3 (km/h)</w:t>
            </w:r>
          </w:p>
        </w:tc>
      </w:tr>
      <w:tr w:rsidR="004C5CFF" w:rsidRPr="004C5CFF" w:rsidTr="004C5CFF">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before="150" w:after="150" w:line="240" w:lineRule="auto"/>
              <w:jc w:val="left"/>
              <w:rPr>
                <w:rFonts w:ascii="Arial" w:eastAsia="Times New Roman" w:hAnsi="Arial" w:cs="Arial"/>
                <w:color w:val="333333"/>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246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246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234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221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197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123</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95/75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224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236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224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212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118</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lastRenderedPageBreak/>
              <w:t>90/70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226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215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192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113</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85/65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216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194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108</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80/60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206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196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103</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75/55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196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98</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70/50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186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93</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65/45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176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88</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60/40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166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83</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55/35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156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78</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50/30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146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124</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73</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45/25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136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68</w:t>
            </w:r>
          </w:p>
        </w:tc>
      </w:tr>
      <w:tr w:rsidR="004C5CFF" w:rsidRPr="004C5CFF" w:rsidTr="004C5CFF">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40/20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50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120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113</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107</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101</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95</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88</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82</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76</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69</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4C5CFF" w:rsidRPr="004C5CFF" w:rsidRDefault="004C5CFF" w:rsidP="004C5CFF">
            <w:pPr>
              <w:spacing w:after="0" w:line="240" w:lineRule="auto"/>
              <w:jc w:val="center"/>
              <w:rPr>
                <w:rFonts w:ascii="Arial" w:eastAsia="Times New Roman" w:hAnsi="Arial" w:cs="Arial"/>
                <w:color w:val="333333"/>
                <w:sz w:val="17"/>
                <w:szCs w:val="17"/>
              </w:rPr>
            </w:pPr>
            <w:r w:rsidRPr="004C5CFF">
              <w:rPr>
                <w:rFonts w:ascii="Arial" w:eastAsia="Times New Roman" w:hAnsi="Arial" w:cs="Arial"/>
                <w:color w:val="333333"/>
                <w:sz w:val="17"/>
                <w:szCs w:val="17"/>
              </w:rPr>
              <w:t>63</w:t>
            </w:r>
          </w:p>
        </w:tc>
      </w:tr>
    </w:tbl>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tbl>
      <w:tblPr>
        <w:tblW w:w="15510" w:type="dxa"/>
        <w:tblBorders>
          <w:top w:val="single" w:sz="24" w:space="0" w:color="auto"/>
          <w:left w:val="single" w:sz="24" w:space="0" w:color="auto"/>
          <w:bottom w:val="single" w:sz="24" w:space="0" w:color="auto"/>
          <w:right w:val="single" w:sz="2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20"/>
        <w:gridCol w:w="1086"/>
        <w:gridCol w:w="13804"/>
      </w:tblGrid>
      <w:tr w:rsidR="004C5CFF" w:rsidRPr="004C5CFF" w:rsidTr="004C5CFF">
        <w:tc>
          <w:tcPr>
            <w:tcW w:w="200" w:type="pct"/>
            <w:vMerge w:val="restart"/>
            <w:tcBorders>
              <w:top w:val="nil"/>
              <w:left w:val="nil"/>
              <w:bottom w:val="nil"/>
              <w:right w:val="nil"/>
            </w:tcBorders>
            <w:shd w:val="clear" w:color="auto" w:fill="FFFFFF"/>
            <w:noWrap/>
            <w:tcMar>
              <w:top w:w="0" w:type="dxa"/>
              <w:left w:w="0" w:type="dxa"/>
              <w:bottom w:w="0" w:type="dxa"/>
              <w:right w:w="0"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i/>
                <w:iCs/>
                <w:color w:val="333333"/>
                <w:sz w:val="17"/>
                <w:szCs w:val="17"/>
                <w:bdr w:val="none" w:sz="0" w:space="0" w:color="auto" w:frame="1"/>
              </w:rPr>
              <w:t>E </w:t>
            </w:r>
            <w:r w:rsidRPr="004C5CFF">
              <w:rPr>
                <w:rFonts w:ascii="Arial" w:eastAsia="Times New Roman" w:hAnsi="Arial" w:cs="Arial"/>
                <w:color w:val="333333"/>
                <w:sz w:val="17"/>
                <w:szCs w:val="17"/>
              </w:rPr>
              <w:t>=</w:t>
            </w:r>
          </w:p>
        </w:tc>
        <w:tc>
          <w:tcPr>
            <w:tcW w:w="350" w:type="pct"/>
            <w:tcBorders>
              <w:top w:val="nil"/>
              <w:left w:val="nil"/>
              <w:bottom w:val="nil"/>
              <w:right w:val="nil"/>
            </w:tcBorders>
            <w:shd w:val="clear" w:color="auto" w:fill="FFFFFF"/>
            <w:noWrap/>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2 </w:t>
            </w:r>
            <w:r w:rsidRPr="004C5CFF">
              <w:rPr>
                <w:rFonts w:ascii="Symbol" w:eastAsia="Times New Roman" w:hAnsi="Symbol" w:cs="Arial"/>
                <w:i/>
                <w:iCs/>
                <w:color w:val="333333"/>
                <w:sz w:val="17"/>
                <w:szCs w:val="17"/>
                <w:bdr w:val="none" w:sz="0" w:space="0" w:color="auto" w:frame="1"/>
              </w:rPr>
              <w:t></w:t>
            </w:r>
            <w:r w:rsidRPr="004C5CFF">
              <w:rPr>
                <w:rFonts w:ascii="Arial" w:eastAsia="Times New Roman" w:hAnsi="Arial" w:cs="Arial"/>
                <w:i/>
                <w:iCs/>
                <w:color w:val="333333"/>
                <w:sz w:val="17"/>
                <w:szCs w:val="17"/>
              </w:rPr>
              <w:t> d </w:t>
            </w:r>
            <w:r w:rsidRPr="004C5CFF">
              <w:rPr>
                <w:rFonts w:ascii="Symbol" w:eastAsia="Times New Roman" w:hAnsi="Symbol" w:cs="Arial"/>
                <w:i/>
                <w:iCs/>
                <w:color w:val="333333"/>
                <w:sz w:val="17"/>
                <w:szCs w:val="17"/>
                <w:bdr w:val="none" w:sz="0" w:space="0" w:color="auto" w:frame="1"/>
              </w:rPr>
              <w:t></w:t>
            </w:r>
            <w:r w:rsidRPr="004C5CFF">
              <w:rPr>
                <w:rFonts w:ascii="Arial" w:eastAsia="Times New Roman" w:hAnsi="Arial" w:cs="Arial"/>
                <w:i/>
                <w:iCs/>
                <w:color w:val="333333"/>
                <w:sz w:val="17"/>
                <w:szCs w:val="17"/>
              </w:rPr>
              <w:t> V</w:t>
            </w:r>
            <w:r w:rsidRPr="004C5CFF">
              <w:rPr>
                <w:rFonts w:ascii="Arial" w:eastAsia="Times New Roman" w:hAnsi="Arial" w:cs="Arial"/>
                <w:i/>
                <w:iCs/>
                <w:color w:val="333333"/>
                <w:sz w:val="15"/>
                <w:szCs w:val="15"/>
                <w:bdr w:val="none" w:sz="0" w:space="0" w:color="auto" w:frame="1"/>
                <w:vertAlign w:val="subscript"/>
              </w:rPr>
              <w:t>1</w:t>
            </w:r>
          </w:p>
        </w:tc>
        <w:tc>
          <w:tcPr>
            <w:tcW w:w="4450" w:type="pct"/>
            <w:tcBorders>
              <w:top w:val="nil"/>
              <w:left w:val="nil"/>
              <w:bottom w:val="nil"/>
              <w:right w:val="nil"/>
            </w:tcBorders>
            <w:shd w:val="clear" w:color="auto" w:fill="FFFFFF"/>
            <w:noWrap/>
            <w:tcMar>
              <w:top w:w="0" w:type="dxa"/>
              <w:left w:w="0" w:type="dxa"/>
              <w:bottom w:w="0" w:type="dxa"/>
              <w:right w:w="0" w:type="dxa"/>
            </w:tcMar>
            <w:hideMark/>
          </w:tcPr>
          <w:p w:rsidR="004C5CFF" w:rsidRPr="004C5CFF" w:rsidRDefault="004C5CFF" w:rsidP="004C5CFF">
            <w:pPr>
              <w:spacing w:after="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w:t>
            </w:r>
          </w:p>
        </w:tc>
      </w:tr>
      <w:tr w:rsidR="004C5CFF" w:rsidRPr="004C5CFF" w:rsidTr="004C5CFF">
        <w:tc>
          <w:tcPr>
            <w:tcW w:w="0" w:type="auto"/>
            <w:vMerge/>
            <w:tcBorders>
              <w:top w:val="nil"/>
              <w:left w:val="nil"/>
              <w:bottom w:val="nil"/>
              <w:right w:val="nil"/>
            </w:tcBorders>
            <w:shd w:val="clear" w:color="auto" w:fill="FFFFFF"/>
            <w:tcMar>
              <w:top w:w="0" w:type="dxa"/>
              <w:left w:w="0" w:type="dxa"/>
              <w:bottom w:w="0" w:type="dxa"/>
              <w:right w:w="0"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p>
        </w:tc>
        <w:tc>
          <w:tcPr>
            <w:tcW w:w="0" w:type="auto"/>
            <w:tcBorders>
              <w:top w:val="nil"/>
              <w:left w:val="nil"/>
              <w:bottom w:val="nil"/>
              <w:right w:val="nil"/>
            </w:tcBorders>
            <w:shd w:val="clear" w:color="auto" w:fill="FFFFFF"/>
            <w:noWrap/>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V</w:t>
            </w:r>
            <w:r w:rsidRPr="004C5CFF">
              <w:rPr>
                <w:rFonts w:ascii="Arial" w:eastAsia="Times New Roman" w:hAnsi="Arial" w:cs="Arial"/>
                <w:i/>
                <w:iCs/>
                <w:color w:val="333333"/>
                <w:sz w:val="15"/>
                <w:szCs w:val="15"/>
                <w:bdr w:val="none" w:sz="0" w:space="0" w:color="auto" w:frame="1"/>
                <w:vertAlign w:val="subscript"/>
              </w:rPr>
              <w:t>1</w:t>
            </w:r>
            <w:r w:rsidRPr="004C5CFF">
              <w:rPr>
                <w:rFonts w:ascii="Arial" w:eastAsia="Times New Roman" w:hAnsi="Arial" w:cs="Arial"/>
                <w:i/>
                <w:iCs/>
                <w:color w:val="333333"/>
                <w:sz w:val="17"/>
                <w:szCs w:val="17"/>
              </w:rPr>
              <w:t>      V</w:t>
            </w:r>
            <w:r w:rsidRPr="004C5CFF">
              <w:rPr>
                <w:rFonts w:ascii="Arial" w:eastAsia="Times New Roman" w:hAnsi="Arial" w:cs="Arial"/>
                <w:i/>
                <w:iCs/>
                <w:color w:val="333333"/>
                <w:sz w:val="15"/>
                <w:szCs w:val="15"/>
                <w:bdr w:val="none" w:sz="0" w:space="0" w:color="auto" w:frame="1"/>
                <w:vertAlign w:val="subscript"/>
              </w:rPr>
              <w:t>2</w:t>
            </w:r>
          </w:p>
        </w:tc>
        <w:tc>
          <w:tcPr>
            <w:tcW w:w="0" w:type="auto"/>
            <w:tcBorders>
              <w:top w:val="nil"/>
              <w:left w:val="nil"/>
              <w:bottom w:val="nil"/>
              <w:right w:val="nil"/>
            </w:tcBorders>
            <w:shd w:val="clear" w:color="auto" w:fill="FFFFFF"/>
            <w:noWrap/>
            <w:tcMar>
              <w:top w:w="0" w:type="dxa"/>
              <w:left w:w="0" w:type="dxa"/>
              <w:bottom w:w="0" w:type="dxa"/>
              <w:right w:w="0" w:type="dxa"/>
            </w:tcMar>
            <w:hideMark/>
          </w:tcPr>
          <w:p w:rsidR="004C5CFF" w:rsidRPr="004C5CFF" w:rsidRDefault="004C5CFF" w:rsidP="004C5CFF">
            <w:pPr>
              <w:spacing w:after="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w:t>
            </w:r>
          </w:p>
        </w:tc>
      </w:tr>
    </w:tbl>
    <w:p w:rsidR="004C5CFF" w:rsidRPr="004C5CFF" w:rsidRDefault="004C5CFF" w:rsidP="004C5CFF">
      <w:pPr>
        <w:shd w:val="clear" w:color="auto" w:fill="FFFFFF"/>
        <w:spacing w:after="150" w:line="240" w:lineRule="auto"/>
        <w:jc w:val="right"/>
        <w:rPr>
          <w:rFonts w:ascii="Arial" w:eastAsia="Times New Roman" w:hAnsi="Arial" w:cs="Arial"/>
          <w:color w:val="333333"/>
          <w:sz w:val="19"/>
          <w:szCs w:val="19"/>
        </w:rPr>
      </w:pPr>
      <w:r w:rsidRPr="004C5CFF">
        <w:rPr>
          <w:rFonts w:ascii="Arial" w:eastAsia="Times New Roman" w:hAnsi="Arial" w:cs="Arial"/>
          <w:i/>
          <w:iCs/>
          <w:color w:val="333333"/>
          <w:sz w:val="19"/>
          <w:szCs w:val="19"/>
        </w:rPr>
        <w:t>L</w:t>
      </w:r>
      <w:r w:rsidRPr="004C5CFF">
        <w:rPr>
          <w:rFonts w:ascii="Arial" w:eastAsia="Times New Roman" w:hAnsi="Arial" w:cs="Arial"/>
          <w:i/>
          <w:iCs/>
          <w:color w:val="333333"/>
          <w:sz w:val="15"/>
          <w:szCs w:val="15"/>
          <w:vertAlign w:val="subscript"/>
        </w:rPr>
        <w:t>v</w:t>
      </w:r>
      <w:r w:rsidRPr="004C5CFF">
        <w:rPr>
          <w:rFonts w:ascii="Arial" w:eastAsia="Times New Roman" w:hAnsi="Arial" w:cs="Arial"/>
          <w:i/>
          <w:iCs/>
          <w:color w:val="333333"/>
          <w:sz w:val="19"/>
          <w:szCs w:val="19"/>
        </w:rPr>
        <w:t> = 4.3 (m)</w:t>
      </w:r>
    </w:p>
    <w:tbl>
      <w:tblPr>
        <w:tblW w:w="15510" w:type="dxa"/>
        <w:tblBorders>
          <w:top w:val="single" w:sz="24" w:space="0" w:color="auto"/>
          <w:left w:val="single" w:sz="24" w:space="0" w:color="auto"/>
          <w:bottom w:val="single" w:sz="24" w:space="0" w:color="auto"/>
          <w:right w:val="single" w:sz="2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20"/>
        <w:gridCol w:w="931"/>
        <w:gridCol w:w="13959"/>
      </w:tblGrid>
      <w:tr w:rsidR="004C5CFF" w:rsidRPr="004C5CFF" w:rsidTr="004C5CFF">
        <w:tc>
          <w:tcPr>
            <w:tcW w:w="200" w:type="pct"/>
            <w:vMerge w:val="restart"/>
            <w:tcBorders>
              <w:top w:val="nil"/>
              <w:left w:val="nil"/>
              <w:bottom w:val="nil"/>
              <w:right w:val="nil"/>
            </w:tcBorders>
            <w:shd w:val="clear" w:color="auto" w:fill="FFFFFF"/>
            <w:noWrap/>
            <w:tcMar>
              <w:top w:w="0" w:type="dxa"/>
              <w:left w:w="0" w:type="dxa"/>
              <w:bottom w:w="0" w:type="dxa"/>
              <w:right w:w="0" w:type="dxa"/>
            </w:tcMar>
            <w:vAlign w:val="cente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E' =</w:t>
            </w:r>
          </w:p>
        </w:tc>
        <w:tc>
          <w:tcPr>
            <w:tcW w:w="300" w:type="pct"/>
            <w:tcBorders>
              <w:top w:val="nil"/>
              <w:left w:val="nil"/>
              <w:bottom w:val="nil"/>
              <w:right w:val="nil"/>
            </w:tcBorders>
            <w:shd w:val="clear" w:color="auto" w:fill="FFFFFF"/>
            <w:noWrap/>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2 </w:t>
            </w:r>
            <w:r w:rsidRPr="004C5CFF">
              <w:rPr>
                <w:rFonts w:ascii="Symbol" w:eastAsia="Times New Roman" w:hAnsi="Symbol" w:cs="Arial"/>
                <w:i/>
                <w:iCs/>
                <w:color w:val="333333"/>
                <w:sz w:val="17"/>
                <w:szCs w:val="17"/>
                <w:bdr w:val="none" w:sz="0" w:space="0" w:color="auto" w:frame="1"/>
              </w:rPr>
              <w:t></w:t>
            </w:r>
            <w:r w:rsidRPr="004C5CFF">
              <w:rPr>
                <w:rFonts w:ascii="Arial" w:eastAsia="Times New Roman" w:hAnsi="Arial" w:cs="Arial"/>
                <w:i/>
                <w:iCs/>
                <w:color w:val="333333"/>
                <w:sz w:val="17"/>
                <w:szCs w:val="17"/>
              </w:rPr>
              <w:t> d </w:t>
            </w:r>
            <w:r w:rsidRPr="004C5CFF">
              <w:rPr>
                <w:rFonts w:ascii="Symbol" w:eastAsia="Times New Roman" w:hAnsi="Symbol" w:cs="Arial"/>
                <w:i/>
                <w:iCs/>
                <w:color w:val="333333"/>
                <w:sz w:val="17"/>
                <w:szCs w:val="17"/>
                <w:bdr w:val="none" w:sz="0" w:space="0" w:color="auto" w:frame="1"/>
              </w:rPr>
              <w:t></w:t>
            </w:r>
            <w:r w:rsidRPr="004C5CFF">
              <w:rPr>
                <w:rFonts w:ascii="Arial" w:eastAsia="Times New Roman" w:hAnsi="Arial" w:cs="Arial"/>
                <w:i/>
                <w:iCs/>
                <w:color w:val="333333"/>
                <w:sz w:val="17"/>
                <w:szCs w:val="17"/>
              </w:rPr>
              <w:t> V</w:t>
            </w:r>
            <w:r w:rsidRPr="004C5CFF">
              <w:rPr>
                <w:rFonts w:ascii="Arial" w:eastAsia="Times New Roman" w:hAnsi="Arial" w:cs="Arial"/>
                <w:i/>
                <w:iCs/>
                <w:color w:val="333333"/>
                <w:sz w:val="15"/>
                <w:szCs w:val="15"/>
                <w:bdr w:val="none" w:sz="0" w:space="0" w:color="auto" w:frame="1"/>
                <w:vertAlign w:val="subscript"/>
              </w:rPr>
              <w:t>3</w:t>
            </w:r>
          </w:p>
        </w:tc>
        <w:tc>
          <w:tcPr>
            <w:tcW w:w="4500" w:type="pct"/>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w:t>
            </w:r>
          </w:p>
        </w:tc>
      </w:tr>
      <w:tr w:rsidR="004C5CFF" w:rsidRPr="004C5CFF" w:rsidTr="004C5CFF">
        <w:tc>
          <w:tcPr>
            <w:tcW w:w="0" w:type="auto"/>
            <w:vMerge/>
            <w:tcBorders>
              <w:top w:val="nil"/>
              <w:left w:val="nil"/>
              <w:bottom w:val="nil"/>
              <w:right w:val="nil"/>
            </w:tcBorders>
            <w:shd w:val="clear" w:color="auto" w:fill="FFFFFF"/>
            <w:tcMar>
              <w:top w:w="0" w:type="dxa"/>
              <w:left w:w="0" w:type="dxa"/>
              <w:bottom w:w="0" w:type="dxa"/>
              <w:right w:w="0" w:type="dxa"/>
            </w:tcMar>
            <w:vAlign w:val="center"/>
            <w:hideMark/>
          </w:tcPr>
          <w:p w:rsidR="004C5CFF" w:rsidRPr="004C5CFF" w:rsidRDefault="004C5CFF" w:rsidP="004C5CFF">
            <w:pPr>
              <w:spacing w:after="0" w:line="240" w:lineRule="auto"/>
              <w:jc w:val="left"/>
              <w:rPr>
                <w:rFonts w:ascii="Arial" w:eastAsia="Times New Roman" w:hAnsi="Arial" w:cs="Arial"/>
                <w:i/>
                <w:iCs/>
                <w:color w:val="333333"/>
                <w:sz w:val="17"/>
                <w:szCs w:val="17"/>
              </w:rPr>
            </w:pPr>
          </w:p>
        </w:tc>
        <w:tc>
          <w:tcPr>
            <w:tcW w:w="0" w:type="auto"/>
            <w:tcBorders>
              <w:top w:val="nil"/>
              <w:left w:val="nil"/>
              <w:bottom w:val="nil"/>
              <w:right w:val="nil"/>
            </w:tcBorders>
            <w:shd w:val="clear" w:color="auto" w:fill="FFFFFF"/>
            <w:noWrap/>
            <w:tcMar>
              <w:top w:w="0" w:type="dxa"/>
              <w:left w:w="0" w:type="dxa"/>
              <w:bottom w:w="0" w:type="dxa"/>
              <w:right w:w="0" w:type="dxa"/>
            </w:tcMa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V</w:t>
            </w:r>
            <w:r w:rsidRPr="004C5CFF">
              <w:rPr>
                <w:rFonts w:ascii="Arial" w:eastAsia="Times New Roman" w:hAnsi="Arial" w:cs="Arial"/>
                <w:i/>
                <w:iCs/>
                <w:color w:val="333333"/>
                <w:sz w:val="15"/>
                <w:szCs w:val="15"/>
                <w:bdr w:val="none" w:sz="0" w:space="0" w:color="auto" w:frame="1"/>
                <w:vertAlign w:val="subscript"/>
              </w:rPr>
              <w:t>1</w:t>
            </w:r>
            <w:r w:rsidRPr="004C5CFF">
              <w:rPr>
                <w:rFonts w:ascii="Arial" w:eastAsia="Times New Roman" w:hAnsi="Arial" w:cs="Arial"/>
                <w:i/>
                <w:iCs/>
                <w:color w:val="333333"/>
                <w:sz w:val="17"/>
                <w:szCs w:val="17"/>
              </w:rPr>
              <w:t> - V</w:t>
            </w:r>
            <w:r w:rsidRPr="004C5CFF">
              <w:rPr>
                <w:rFonts w:ascii="Arial" w:eastAsia="Times New Roman" w:hAnsi="Arial" w:cs="Arial"/>
                <w:i/>
                <w:iCs/>
                <w:color w:val="333333"/>
                <w:sz w:val="15"/>
                <w:szCs w:val="15"/>
                <w:bdr w:val="none" w:sz="0" w:space="0" w:color="auto" w:frame="1"/>
                <w:vertAlign w:val="subscript"/>
              </w:rPr>
              <w:t>2</w:t>
            </w:r>
          </w:p>
        </w:tc>
        <w:tc>
          <w:tcPr>
            <w:tcW w:w="0" w:type="auto"/>
            <w:tcBorders>
              <w:top w:val="nil"/>
              <w:left w:val="nil"/>
              <w:bottom w:val="nil"/>
              <w:right w:val="nil"/>
            </w:tcBorders>
            <w:shd w:val="clear" w:color="auto" w:fill="FFFFFF"/>
            <w:tcMar>
              <w:top w:w="0" w:type="dxa"/>
              <w:left w:w="0" w:type="dxa"/>
              <w:bottom w:w="0" w:type="dxa"/>
              <w:right w:w="0" w:type="dxa"/>
            </w:tcMar>
            <w:hideMark/>
          </w:tcPr>
          <w:p w:rsidR="004C5CFF" w:rsidRPr="004C5CFF" w:rsidRDefault="004C5CFF" w:rsidP="004C5CFF">
            <w:pPr>
              <w:spacing w:after="0" w:line="240" w:lineRule="auto"/>
              <w:jc w:val="left"/>
              <w:rPr>
                <w:rFonts w:ascii="Arial" w:eastAsia="Times New Roman" w:hAnsi="Arial" w:cs="Arial"/>
                <w:color w:val="333333"/>
                <w:sz w:val="19"/>
                <w:szCs w:val="19"/>
              </w:rPr>
            </w:pPr>
            <w:r w:rsidRPr="004C5CFF">
              <w:rPr>
                <w:rFonts w:ascii="Arial" w:eastAsia="Times New Roman" w:hAnsi="Arial" w:cs="Arial"/>
                <w:color w:val="333333"/>
                <w:sz w:val="19"/>
                <w:szCs w:val="19"/>
              </w:rPr>
              <w:t> </w:t>
            </w:r>
          </w:p>
        </w:tc>
      </w:tr>
    </w:tbl>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tbl>
      <w:tblPr>
        <w:tblW w:w="15510" w:type="dxa"/>
        <w:tblBorders>
          <w:top w:val="single" w:sz="24" w:space="0" w:color="auto"/>
          <w:left w:val="single" w:sz="24" w:space="0" w:color="auto"/>
          <w:bottom w:val="single" w:sz="24" w:space="0" w:color="auto"/>
          <w:right w:val="single" w:sz="2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706"/>
        <w:gridCol w:w="931"/>
        <w:gridCol w:w="12873"/>
      </w:tblGrid>
      <w:tr w:rsidR="004C5CFF" w:rsidRPr="004C5CFF" w:rsidTr="004C5CFF">
        <w:tc>
          <w:tcPr>
            <w:tcW w:w="550" w:type="pct"/>
            <w:vMerge w:val="restart"/>
            <w:tcBorders>
              <w:top w:val="nil"/>
              <w:left w:val="nil"/>
              <w:bottom w:val="nil"/>
              <w:right w:val="nil"/>
            </w:tcBorders>
            <w:shd w:val="clear" w:color="auto" w:fill="FFFFFF"/>
            <w:noWrap/>
            <w:tcMar>
              <w:top w:w="0" w:type="dxa"/>
              <w:left w:w="0" w:type="dxa"/>
              <w:bottom w:w="0" w:type="dxa"/>
              <w:right w:w="0" w:type="dxa"/>
            </w:tcMar>
            <w:vAlign w:val="cente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L</w:t>
            </w:r>
            <w:r w:rsidRPr="004C5CFF">
              <w:rPr>
                <w:rFonts w:ascii="Arial" w:eastAsia="Times New Roman" w:hAnsi="Arial" w:cs="Arial"/>
                <w:i/>
                <w:iCs/>
                <w:color w:val="333333"/>
                <w:sz w:val="15"/>
                <w:szCs w:val="15"/>
                <w:bdr w:val="none" w:sz="0" w:space="0" w:color="auto" w:frame="1"/>
                <w:vertAlign w:val="subscript"/>
              </w:rPr>
              <w:t>p</w:t>
            </w:r>
            <w:r w:rsidRPr="004C5CFF">
              <w:rPr>
                <w:rFonts w:ascii="Arial" w:eastAsia="Times New Roman" w:hAnsi="Arial" w:cs="Arial"/>
                <w:i/>
                <w:iCs/>
                <w:color w:val="333333"/>
                <w:sz w:val="17"/>
                <w:szCs w:val="17"/>
              </w:rPr>
              <w:t> = E + E' =</w:t>
            </w:r>
          </w:p>
        </w:tc>
        <w:tc>
          <w:tcPr>
            <w:tcW w:w="300" w:type="pct"/>
            <w:tcBorders>
              <w:top w:val="nil"/>
              <w:left w:val="nil"/>
              <w:bottom w:val="nil"/>
              <w:right w:val="nil"/>
            </w:tcBorders>
            <w:shd w:val="clear" w:color="auto" w:fill="FFFFFF"/>
            <w:noWrap/>
            <w:tcMar>
              <w:top w:w="0" w:type="dxa"/>
              <w:left w:w="0" w:type="dxa"/>
              <w:bottom w:w="0" w:type="dxa"/>
              <w:right w:w="0" w:type="dxa"/>
            </w:tcMar>
            <w:vAlign w:val="cente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2 </w:t>
            </w:r>
            <w:r w:rsidRPr="004C5CFF">
              <w:rPr>
                <w:rFonts w:ascii="Symbol" w:eastAsia="Times New Roman" w:hAnsi="Symbol" w:cs="Arial"/>
                <w:i/>
                <w:iCs/>
                <w:color w:val="333333"/>
                <w:sz w:val="17"/>
                <w:szCs w:val="17"/>
                <w:bdr w:val="none" w:sz="0" w:space="0" w:color="auto" w:frame="1"/>
              </w:rPr>
              <w:t></w:t>
            </w:r>
            <w:r w:rsidRPr="004C5CFF">
              <w:rPr>
                <w:rFonts w:ascii="Arial" w:eastAsia="Times New Roman" w:hAnsi="Arial" w:cs="Arial"/>
                <w:i/>
                <w:iCs/>
                <w:color w:val="333333"/>
                <w:sz w:val="17"/>
                <w:szCs w:val="17"/>
              </w:rPr>
              <w:t> d</w:t>
            </w:r>
          </w:p>
        </w:tc>
        <w:tc>
          <w:tcPr>
            <w:tcW w:w="4150" w:type="pct"/>
            <w:vMerge w:val="restart"/>
            <w:tcBorders>
              <w:top w:val="nil"/>
              <w:left w:val="nil"/>
              <w:bottom w:val="nil"/>
              <w:right w:val="nil"/>
            </w:tcBorders>
            <w:shd w:val="clear" w:color="auto" w:fill="FFFFFF"/>
            <w:tcMar>
              <w:top w:w="0" w:type="dxa"/>
              <w:left w:w="0" w:type="dxa"/>
              <w:bottom w:w="0" w:type="dxa"/>
              <w:right w:w="0"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r w:rsidRPr="004C5CFF">
              <w:rPr>
                <w:rFonts w:ascii="Arial" w:eastAsia="Times New Roman" w:hAnsi="Arial" w:cs="Arial"/>
                <w:color w:val="333333"/>
                <w:sz w:val="17"/>
                <w:szCs w:val="17"/>
              </w:rPr>
              <w:t> (V</w:t>
            </w:r>
            <w:r w:rsidRPr="004C5CFF">
              <w:rPr>
                <w:rFonts w:ascii="Arial" w:eastAsia="Times New Roman" w:hAnsi="Arial" w:cs="Arial"/>
                <w:color w:val="333333"/>
                <w:sz w:val="15"/>
                <w:szCs w:val="15"/>
                <w:bdr w:val="none" w:sz="0" w:space="0" w:color="auto" w:frame="1"/>
                <w:vertAlign w:val="subscript"/>
              </w:rPr>
              <w:t>1</w:t>
            </w:r>
            <w:r w:rsidRPr="004C5CFF">
              <w:rPr>
                <w:rFonts w:ascii="Arial" w:eastAsia="Times New Roman" w:hAnsi="Arial" w:cs="Arial"/>
                <w:color w:val="333333"/>
                <w:sz w:val="17"/>
                <w:szCs w:val="17"/>
              </w:rPr>
              <w:t> + V</w:t>
            </w:r>
            <w:r w:rsidRPr="004C5CFF">
              <w:rPr>
                <w:rFonts w:ascii="Arial" w:eastAsia="Times New Roman" w:hAnsi="Arial" w:cs="Arial"/>
                <w:color w:val="333333"/>
                <w:sz w:val="15"/>
                <w:szCs w:val="15"/>
                <w:bdr w:val="none" w:sz="0" w:space="0" w:color="auto" w:frame="1"/>
                <w:vertAlign w:val="subscript"/>
              </w:rPr>
              <w:t>3</w:t>
            </w:r>
            <w:r w:rsidRPr="004C5CFF">
              <w:rPr>
                <w:rFonts w:ascii="Arial" w:eastAsia="Times New Roman" w:hAnsi="Arial" w:cs="Arial"/>
                <w:color w:val="333333"/>
                <w:sz w:val="17"/>
                <w:szCs w:val="17"/>
              </w:rPr>
              <w:t>)</w:t>
            </w:r>
          </w:p>
        </w:tc>
      </w:tr>
      <w:tr w:rsidR="004C5CFF" w:rsidRPr="004C5CFF" w:rsidTr="004C5CFF">
        <w:tc>
          <w:tcPr>
            <w:tcW w:w="0" w:type="auto"/>
            <w:vMerge/>
            <w:tcBorders>
              <w:top w:val="nil"/>
              <w:left w:val="nil"/>
              <w:bottom w:val="nil"/>
              <w:right w:val="nil"/>
            </w:tcBorders>
            <w:shd w:val="clear" w:color="auto" w:fill="FFFFFF"/>
            <w:tcMar>
              <w:top w:w="0" w:type="dxa"/>
              <w:left w:w="0" w:type="dxa"/>
              <w:bottom w:w="0" w:type="dxa"/>
              <w:right w:w="0" w:type="dxa"/>
            </w:tcMar>
            <w:vAlign w:val="center"/>
            <w:hideMark/>
          </w:tcPr>
          <w:p w:rsidR="004C5CFF" w:rsidRPr="004C5CFF" w:rsidRDefault="004C5CFF" w:rsidP="004C5CFF">
            <w:pPr>
              <w:spacing w:after="0" w:line="240" w:lineRule="auto"/>
              <w:jc w:val="left"/>
              <w:rPr>
                <w:rFonts w:ascii="Arial" w:eastAsia="Times New Roman" w:hAnsi="Arial" w:cs="Arial"/>
                <w:i/>
                <w:iCs/>
                <w:color w:val="333333"/>
                <w:sz w:val="17"/>
                <w:szCs w:val="17"/>
              </w:rPr>
            </w:pPr>
          </w:p>
        </w:tc>
        <w:tc>
          <w:tcPr>
            <w:tcW w:w="0" w:type="auto"/>
            <w:tcBorders>
              <w:top w:val="nil"/>
              <w:left w:val="nil"/>
              <w:bottom w:val="nil"/>
              <w:right w:val="nil"/>
            </w:tcBorders>
            <w:shd w:val="clear" w:color="auto" w:fill="FFFFFF"/>
            <w:noWrap/>
            <w:tcMar>
              <w:top w:w="0" w:type="dxa"/>
              <w:left w:w="0" w:type="dxa"/>
              <w:bottom w:w="0" w:type="dxa"/>
              <w:right w:w="0" w:type="dxa"/>
            </w:tcMar>
            <w:vAlign w:val="center"/>
            <w:hideMark/>
          </w:tcPr>
          <w:p w:rsidR="004C5CFF" w:rsidRPr="004C5CFF" w:rsidRDefault="004C5CFF" w:rsidP="004C5CFF">
            <w:pPr>
              <w:spacing w:after="0" w:line="240" w:lineRule="auto"/>
              <w:jc w:val="center"/>
              <w:rPr>
                <w:rFonts w:ascii="Arial" w:eastAsia="Times New Roman" w:hAnsi="Arial" w:cs="Arial"/>
                <w:i/>
                <w:iCs/>
                <w:color w:val="333333"/>
                <w:sz w:val="17"/>
                <w:szCs w:val="17"/>
              </w:rPr>
            </w:pPr>
            <w:r w:rsidRPr="004C5CFF">
              <w:rPr>
                <w:rFonts w:ascii="Arial" w:eastAsia="Times New Roman" w:hAnsi="Arial" w:cs="Arial"/>
                <w:i/>
                <w:iCs/>
                <w:color w:val="333333"/>
                <w:sz w:val="17"/>
                <w:szCs w:val="17"/>
              </w:rPr>
              <w:t>V</w:t>
            </w:r>
            <w:r w:rsidRPr="004C5CFF">
              <w:rPr>
                <w:rFonts w:ascii="Arial" w:eastAsia="Times New Roman" w:hAnsi="Arial" w:cs="Arial"/>
                <w:i/>
                <w:iCs/>
                <w:color w:val="333333"/>
                <w:sz w:val="15"/>
                <w:szCs w:val="15"/>
                <w:bdr w:val="none" w:sz="0" w:space="0" w:color="auto" w:frame="1"/>
                <w:vertAlign w:val="subscript"/>
              </w:rPr>
              <w:t>-</w:t>
            </w:r>
            <w:r w:rsidRPr="004C5CFF">
              <w:rPr>
                <w:rFonts w:ascii="Arial" w:eastAsia="Times New Roman" w:hAnsi="Arial" w:cs="Arial"/>
                <w:i/>
                <w:iCs/>
                <w:color w:val="333333"/>
                <w:sz w:val="17"/>
                <w:szCs w:val="17"/>
              </w:rPr>
              <w:t> - V</w:t>
            </w:r>
            <w:r w:rsidRPr="004C5CFF">
              <w:rPr>
                <w:rFonts w:ascii="Arial" w:eastAsia="Times New Roman" w:hAnsi="Arial" w:cs="Arial"/>
                <w:i/>
                <w:iCs/>
                <w:color w:val="333333"/>
                <w:sz w:val="15"/>
                <w:szCs w:val="15"/>
                <w:bdr w:val="none" w:sz="0" w:space="0" w:color="auto" w:frame="1"/>
                <w:vertAlign w:val="subscript"/>
              </w:rPr>
              <w:t>2</w:t>
            </w:r>
          </w:p>
        </w:tc>
        <w:tc>
          <w:tcPr>
            <w:tcW w:w="0" w:type="auto"/>
            <w:vMerge/>
            <w:tcBorders>
              <w:top w:val="nil"/>
              <w:left w:val="nil"/>
              <w:bottom w:val="nil"/>
              <w:right w:val="nil"/>
            </w:tcBorders>
            <w:shd w:val="clear" w:color="auto" w:fill="FFFFFF"/>
            <w:tcMar>
              <w:top w:w="0" w:type="dxa"/>
              <w:left w:w="0" w:type="dxa"/>
              <w:bottom w:w="0" w:type="dxa"/>
              <w:right w:w="0" w:type="dxa"/>
            </w:tcMar>
            <w:vAlign w:val="center"/>
            <w:hideMark/>
          </w:tcPr>
          <w:p w:rsidR="004C5CFF" w:rsidRPr="004C5CFF" w:rsidRDefault="004C5CFF" w:rsidP="004C5CFF">
            <w:pPr>
              <w:spacing w:after="0" w:line="240" w:lineRule="auto"/>
              <w:jc w:val="left"/>
              <w:rPr>
                <w:rFonts w:ascii="Arial" w:eastAsia="Times New Roman" w:hAnsi="Arial" w:cs="Arial"/>
                <w:color w:val="333333"/>
                <w:sz w:val="17"/>
                <w:szCs w:val="17"/>
              </w:rPr>
            </w:pPr>
          </w:p>
        </w:tc>
      </w:tr>
    </w:tbl>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150" w:line="240" w:lineRule="auto"/>
        <w:jc w:val="left"/>
        <w:rPr>
          <w:rFonts w:ascii="Arial" w:eastAsia="Times New Roman" w:hAnsi="Arial" w:cs="Arial"/>
          <w:i/>
          <w:iCs/>
          <w:color w:val="333333"/>
          <w:sz w:val="19"/>
          <w:szCs w:val="19"/>
        </w:rPr>
      </w:pPr>
      <w:r w:rsidRPr="004C5CFF">
        <w:rPr>
          <w:rFonts w:ascii="Arial" w:eastAsia="Times New Roman" w:hAnsi="Arial" w:cs="Arial"/>
          <w:i/>
          <w:iCs/>
          <w:color w:val="333333"/>
          <w:sz w:val="19"/>
          <w:szCs w:val="19"/>
        </w:rPr>
        <w:t>L</w:t>
      </w:r>
      <w:r w:rsidRPr="004C5CFF">
        <w:rPr>
          <w:rFonts w:ascii="Arial" w:eastAsia="Times New Roman" w:hAnsi="Arial" w:cs="Arial"/>
          <w:i/>
          <w:iCs/>
          <w:color w:val="333333"/>
          <w:sz w:val="15"/>
          <w:szCs w:val="15"/>
          <w:vertAlign w:val="subscript"/>
        </w:rPr>
        <w:t>v</w:t>
      </w:r>
      <w:r w:rsidRPr="004C5CFF">
        <w:rPr>
          <w:rFonts w:ascii="Arial" w:eastAsia="Times New Roman" w:hAnsi="Arial" w:cs="Arial"/>
          <w:i/>
          <w:iCs/>
          <w:color w:val="333333"/>
          <w:sz w:val="19"/>
          <w:szCs w:val="19"/>
        </w:rPr>
        <w:t> = L</w:t>
      </w:r>
      <w:r w:rsidRPr="004C5CFF">
        <w:rPr>
          <w:rFonts w:ascii="Arial" w:eastAsia="Times New Roman" w:hAnsi="Arial" w:cs="Arial"/>
          <w:i/>
          <w:iCs/>
          <w:color w:val="333333"/>
          <w:sz w:val="15"/>
          <w:szCs w:val="15"/>
          <w:vertAlign w:val="subscript"/>
        </w:rPr>
        <w:t>v1</w:t>
      </w:r>
      <w:r w:rsidRPr="004C5CFF">
        <w:rPr>
          <w:rFonts w:ascii="Arial" w:eastAsia="Times New Roman" w:hAnsi="Arial" w:cs="Arial"/>
          <w:i/>
          <w:iCs/>
          <w:color w:val="333333"/>
          <w:sz w:val="19"/>
          <w:szCs w:val="19"/>
        </w:rPr>
        <w:t> = L</w:t>
      </w:r>
      <w:r w:rsidRPr="004C5CFF">
        <w:rPr>
          <w:rFonts w:ascii="Arial" w:eastAsia="Times New Roman" w:hAnsi="Arial" w:cs="Arial"/>
          <w:i/>
          <w:iCs/>
          <w:color w:val="333333"/>
          <w:sz w:val="15"/>
          <w:szCs w:val="15"/>
          <w:vertAlign w:val="subscript"/>
        </w:rPr>
        <w:t>v2</w:t>
      </w:r>
    </w:p>
    <w:p w:rsidR="004C5CFF" w:rsidRPr="004C5CFF" w:rsidRDefault="004C5CFF" w:rsidP="004C5CFF">
      <w:pPr>
        <w:shd w:val="clear" w:color="auto" w:fill="FFFFFF"/>
        <w:spacing w:after="150" w:line="240" w:lineRule="auto"/>
        <w:jc w:val="left"/>
        <w:rPr>
          <w:rFonts w:ascii="Arial" w:eastAsia="Times New Roman" w:hAnsi="Arial" w:cs="Arial"/>
          <w:i/>
          <w:iCs/>
          <w:color w:val="333333"/>
          <w:sz w:val="19"/>
          <w:szCs w:val="19"/>
        </w:rPr>
      </w:pPr>
      <w:r w:rsidRPr="004C5CFF">
        <w:rPr>
          <w:rFonts w:ascii="Arial" w:eastAsia="Times New Roman" w:hAnsi="Arial" w:cs="Arial"/>
          <w:i/>
          <w:iCs/>
          <w:color w:val="333333"/>
          <w:sz w:val="19"/>
          <w:szCs w:val="19"/>
        </w:rPr>
        <w:t>d = d</w:t>
      </w:r>
      <w:r w:rsidRPr="004C5CFF">
        <w:rPr>
          <w:rFonts w:ascii="Arial" w:eastAsia="Times New Roman" w:hAnsi="Arial" w:cs="Arial"/>
          <w:i/>
          <w:iCs/>
          <w:color w:val="333333"/>
          <w:sz w:val="15"/>
          <w:szCs w:val="15"/>
          <w:vertAlign w:val="subscript"/>
        </w:rPr>
        <w:t>1</w:t>
      </w:r>
      <w:r w:rsidRPr="004C5CFF">
        <w:rPr>
          <w:rFonts w:ascii="Arial" w:eastAsia="Times New Roman" w:hAnsi="Arial" w:cs="Arial"/>
          <w:i/>
          <w:iCs/>
          <w:color w:val="333333"/>
          <w:sz w:val="19"/>
          <w:szCs w:val="19"/>
        </w:rPr>
        <w:t> = d</w:t>
      </w:r>
      <w:r w:rsidRPr="004C5CFF">
        <w:rPr>
          <w:rFonts w:ascii="Arial" w:eastAsia="Times New Roman" w:hAnsi="Arial" w:cs="Arial"/>
          <w:i/>
          <w:iCs/>
          <w:color w:val="333333"/>
          <w:sz w:val="15"/>
          <w:szCs w:val="15"/>
          <w:vertAlign w:val="subscript"/>
        </w:rPr>
        <w:t>2</w:t>
      </w:r>
    </w:p>
    <w:p w:rsidR="004C5CFF" w:rsidRPr="004C5CFF" w:rsidRDefault="004C5CFF" w:rsidP="004C5CFF">
      <w:pPr>
        <w:shd w:val="clear" w:color="auto" w:fill="FFFFFF"/>
        <w:spacing w:after="150" w:line="240" w:lineRule="auto"/>
        <w:jc w:val="left"/>
        <w:rPr>
          <w:rFonts w:ascii="Arial" w:eastAsia="Times New Roman" w:hAnsi="Arial" w:cs="Arial"/>
          <w:i/>
          <w:iCs/>
          <w:color w:val="333333"/>
          <w:sz w:val="19"/>
          <w:szCs w:val="19"/>
        </w:rPr>
      </w:pPr>
      <w:r w:rsidRPr="004C5CFF">
        <w:rPr>
          <w:rFonts w:ascii="Arial" w:eastAsia="Times New Roman" w:hAnsi="Arial" w:cs="Arial"/>
          <w:i/>
          <w:iCs/>
          <w:color w:val="333333"/>
          <w:sz w:val="19"/>
          <w:szCs w:val="19"/>
        </w:rPr>
        <w:t>d = 0.2 </w:t>
      </w:r>
      <w:r w:rsidRPr="004C5CFF">
        <w:rPr>
          <w:rFonts w:ascii="Symbol" w:eastAsia="Times New Roman" w:hAnsi="Symbol" w:cs="Arial"/>
          <w:i/>
          <w:iCs/>
          <w:color w:val="333333"/>
          <w:sz w:val="19"/>
          <w:szCs w:val="19"/>
        </w:rPr>
        <w:t></w:t>
      </w:r>
      <w:r w:rsidRPr="004C5CFF">
        <w:rPr>
          <w:rFonts w:ascii="Arial" w:eastAsia="Times New Roman" w:hAnsi="Arial" w:cs="Arial"/>
          <w:i/>
          <w:iCs/>
          <w:color w:val="333333"/>
          <w:sz w:val="19"/>
          <w:szCs w:val="19"/>
        </w:rPr>
        <w:t> V</w:t>
      </w:r>
      <w:r w:rsidRPr="004C5CFF">
        <w:rPr>
          <w:rFonts w:ascii="Arial" w:eastAsia="Times New Roman" w:hAnsi="Arial" w:cs="Arial"/>
          <w:i/>
          <w:iCs/>
          <w:color w:val="333333"/>
          <w:sz w:val="15"/>
          <w:szCs w:val="15"/>
          <w:vertAlign w:val="subscript"/>
        </w:rPr>
        <w:t>2</w:t>
      </w:r>
      <w:r w:rsidRPr="004C5CFF">
        <w:rPr>
          <w:rFonts w:ascii="Arial" w:eastAsia="Times New Roman" w:hAnsi="Arial" w:cs="Arial"/>
          <w:i/>
          <w:iCs/>
          <w:color w:val="333333"/>
          <w:sz w:val="19"/>
          <w:szCs w:val="19"/>
        </w:rPr>
        <w:t> + 2 </w:t>
      </w:r>
      <w:r w:rsidRPr="004C5CFF">
        <w:rPr>
          <w:rFonts w:ascii="Symbol" w:eastAsia="Times New Roman" w:hAnsi="Symbol" w:cs="Arial"/>
          <w:i/>
          <w:iCs/>
          <w:color w:val="333333"/>
          <w:sz w:val="19"/>
          <w:szCs w:val="19"/>
        </w:rPr>
        <w:t></w:t>
      </w:r>
      <w:r w:rsidRPr="004C5CFF">
        <w:rPr>
          <w:rFonts w:ascii="Arial" w:eastAsia="Times New Roman" w:hAnsi="Arial" w:cs="Arial"/>
          <w:i/>
          <w:iCs/>
          <w:color w:val="333333"/>
          <w:sz w:val="19"/>
          <w:szCs w:val="19"/>
        </w:rPr>
        <w:t> L</w:t>
      </w:r>
      <w:r w:rsidRPr="004C5CFF">
        <w:rPr>
          <w:rFonts w:ascii="Arial" w:eastAsia="Times New Roman" w:hAnsi="Arial" w:cs="Arial"/>
          <w:i/>
          <w:iCs/>
          <w:color w:val="333333"/>
          <w:sz w:val="15"/>
          <w:szCs w:val="15"/>
          <w:vertAlign w:val="subscript"/>
        </w:rPr>
        <w:t>v</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5" w:name="str_48"/>
      <w:bookmarkEnd w:id="145"/>
      <w:r w:rsidRPr="004C5CFF">
        <w:rPr>
          <w:rFonts w:ascii="Arial" w:eastAsia="Times New Roman" w:hAnsi="Arial" w:cs="Arial"/>
          <w:b/>
          <w:bCs/>
          <w:color w:val="333333"/>
          <w:sz w:val="25"/>
          <w:szCs w:val="25"/>
        </w:rPr>
        <w:t>Prilog 7.</w:t>
      </w:r>
    </w:p>
    <w:p w:rsidR="004C5CFF" w:rsidRPr="004C5CFF" w:rsidRDefault="004C5CFF" w:rsidP="004C5CFF">
      <w:pPr>
        <w:shd w:val="clear" w:color="auto" w:fill="FFFFFF"/>
        <w:spacing w:after="0" w:line="240" w:lineRule="auto"/>
        <w:jc w:val="left"/>
        <w:rPr>
          <w:rFonts w:ascii="Arial" w:eastAsia="Times New Roman" w:hAnsi="Arial" w:cs="Arial"/>
          <w:color w:val="333333"/>
          <w:sz w:val="23"/>
          <w:szCs w:val="23"/>
        </w:rPr>
      </w:pPr>
      <w:r w:rsidRPr="004C5CFF">
        <w:rPr>
          <w:rFonts w:ascii="Arial" w:eastAsia="Times New Roman" w:hAnsi="Arial" w:cs="Arial"/>
          <w:color w:val="333333"/>
          <w:sz w:val="23"/>
          <w:szCs w:val="23"/>
        </w:rPr>
        <w:t> </w:t>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6" w:name="str_49"/>
      <w:bookmarkEnd w:id="146"/>
      <w:r w:rsidRPr="004C5CFF">
        <w:rPr>
          <w:rFonts w:ascii="Arial" w:eastAsia="Times New Roman" w:hAnsi="Arial" w:cs="Arial"/>
          <w:b/>
          <w:bCs/>
          <w:color w:val="333333"/>
          <w:sz w:val="25"/>
          <w:szCs w:val="25"/>
        </w:rPr>
        <w:t>ŠEMATSKI PRIKAZ ODREĐIVANJA PRETICAJNE PREGLEDNOSTI KOD HORIZONTALNIH KRIVINA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Način obeležavanja 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7713F0B" wp14:editId="213D4F76">
            <wp:extent cx="4229100" cy="1866900"/>
            <wp:effectExtent l="0" t="0" r="0" b="0"/>
            <wp:docPr id="312" name="Picture 312" descr="https://www.paragraf.rs/propisi/SG_014_2021_002_s08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ww.paragraf.rs/propisi/SG_014_2021_002_s088_0002.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229100" cy="18669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Način obeležavanja B</w:t>
      </w:r>
      <w:r w:rsidRPr="004C5CFF">
        <w:rPr>
          <w:rFonts w:ascii="Arial" w:eastAsia="Times New Roman" w:hAnsi="Arial" w:cs="Arial"/>
          <w:color w:val="333333"/>
          <w:sz w:val="19"/>
          <w:szCs w:val="19"/>
        </w:rPr>
        <w:br/>
        <w:t>(koristi se kada je berma pregledna)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E8C3CD9" wp14:editId="2FCE70CA">
            <wp:extent cx="3676650" cy="2152650"/>
            <wp:effectExtent l="0" t="0" r="0" b="0"/>
            <wp:docPr id="313" name="Picture 313" descr="https://www.paragraf.rs/propisi/SG_014_2021_002_s09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ww.paragraf.rs/propisi/SG_014_2021_002_s090_0002.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676650" cy="215265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Način obeležavanja C</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05071EFC" wp14:editId="20F9C16D">
            <wp:extent cx="5857875" cy="2247900"/>
            <wp:effectExtent l="0" t="0" r="9525" b="0"/>
            <wp:docPr id="314" name="Picture 314" descr="https://www.paragraf.rs/propisi/SG_014_2021_002_s09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www.paragraf.rs/propisi/SG_014_2021_002_s092_0002.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857875" cy="2247900"/>
                    </a:xfrm>
                    <a:prstGeom prst="rect">
                      <a:avLst/>
                    </a:prstGeom>
                    <a:noFill/>
                    <a:ln>
                      <a:noFill/>
                    </a:ln>
                  </pic:spPr>
                </pic:pic>
              </a:graphicData>
            </a:graphic>
          </wp:inline>
        </w:drawing>
      </w:r>
    </w:p>
    <w:p w:rsidR="004C5CFF" w:rsidRPr="004C5CFF" w:rsidRDefault="004C5CFF" w:rsidP="004C5CFF">
      <w:pPr>
        <w:shd w:val="clear" w:color="auto" w:fill="FFFFFF"/>
        <w:spacing w:after="0" w:line="240" w:lineRule="auto"/>
        <w:jc w:val="center"/>
        <w:rPr>
          <w:rFonts w:ascii="Arial" w:eastAsia="Times New Roman" w:hAnsi="Arial" w:cs="Arial"/>
          <w:b/>
          <w:bCs/>
          <w:color w:val="333333"/>
          <w:sz w:val="25"/>
          <w:szCs w:val="25"/>
        </w:rPr>
      </w:pPr>
      <w:bookmarkStart w:id="147" w:name="str_50"/>
      <w:bookmarkEnd w:id="147"/>
      <w:r w:rsidRPr="004C5CFF">
        <w:rPr>
          <w:rFonts w:ascii="Arial" w:eastAsia="Times New Roman" w:hAnsi="Arial" w:cs="Arial"/>
          <w:b/>
          <w:bCs/>
          <w:color w:val="333333"/>
          <w:sz w:val="25"/>
          <w:szCs w:val="25"/>
        </w:rPr>
        <w:t>ŠEMATSKI PRIKAZ ODREĐIVANJA PRETICAJNE PREGLEDNOSTI KOD VERTIKALNIH KRIVINA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Način obeležavanja A</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7D3C6E54" wp14:editId="429D485F">
            <wp:extent cx="5448300" cy="2133600"/>
            <wp:effectExtent l="0" t="0" r="0" b="0"/>
            <wp:docPr id="315" name="Picture 315" descr="https://www.paragraf.rs/propisi/SG_014_2021_002_s09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ww.paragraf.rs/propisi/SG_014_2021_002_s094_0002.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448300" cy="2133600"/>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Način obeležavanja B</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lastRenderedPageBreak/>
        <w:drawing>
          <wp:inline distT="0" distB="0" distL="0" distR="0" wp14:anchorId="126182FB" wp14:editId="6BD91AF2">
            <wp:extent cx="5372100" cy="2105025"/>
            <wp:effectExtent l="0" t="0" r="0" b="9525"/>
            <wp:docPr id="316" name="Picture 316" descr="https://www.paragraf.rs/propisi/SG_014_2021_002_s09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ww.paragraf.rs/propisi/SG_014_2021_002_s096_0002.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372100" cy="2105025"/>
                    </a:xfrm>
                    <a:prstGeom prst="rect">
                      <a:avLst/>
                    </a:prstGeom>
                    <a:noFill/>
                    <a:ln>
                      <a:noFill/>
                    </a:ln>
                  </pic:spPr>
                </pic:pic>
              </a:graphicData>
            </a:graphic>
          </wp:inline>
        </w:drawing>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color w:val="333333"/>
          <w:sz w:val="19"/>
          <w:szCs w:val="19"/>
        </w:rPr>
        <w:t>Način obeležavanja C</w:t>
      </w:r>
    </w:p>
    <w:p w:rsidR="004C5CFF" w:rsidRPr="004C5CFF" w:rsidRDefault="004C5CFF" w:rsidP="004C5CFF">
      <w:pPr>
        <w:shd w:val="clear" w:color="auto" w:fill="FFFFFF"/>
        <w:spacing w:after="150" w:line="240" w:lineRule="auto"/>
        <w:jc w:val="center"/>
        <w:rPr>
          <w:rFonts w:ascii="Arial" w:eastAsia="Times New Roman" w:hAnsi="Arial" w:cs="Arial"/>
          <w:color w:val="333333"/>
          <w:sz w:val="19"/>
          <w:szCs w:val="19"/>
        </w:rPr>
      </w:pPr>
      <w:r w:rsidRPr="004C5CFF">
        <w:rPr>
          <w:rFonts w:ascii="Arial" w:eastAsia="Times New Roman" w:hAnsi="Arial" w:cs="Arial"/>
          <w:noProof/>
          <w:color w:val="333333"/>
          <w:sz w:val="19"/>
          <w:szCs w:val="19"/>
        </w:rPr>
        <w:drawing>
          <wp:inline distT="0" distB="0" distL="0" distR="0" wp14:anchorId="41EA9167" wp14:editId="7A48E8E3">
            <wp:extent cx="5324475" cy="2714625"/>
            <wp:effectExtent l="0" t="0" r="9525" b="9525"/>
            <wp:docPr id="317" name="Picture 317" descr="https://www.paragraf.rs/propisi/SG_014_2021_002_s09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www.paragraf.rs/propisi/SG_014_2021_002_s098_0002.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324475" cy="2714625"/>
                    </a:xfrm>
                    <a:prstGeom prst="rect">
                      <a:avLst/>
                    </a:prstGeom>
                    <a:noFill/>
                    <a:ln>
                      <a:noFill/>
                    </a:ln>
                  </pic:spPr>
                </pic:pic>
              </a:graphicData>
            </a:graphic>
          </wp:inline>
        </w:drawing>
      </w:r>
    </w:p>
    <w:p w:rsidR="008D6C56" w:rsidRDefault="008D6C56"/>
    <w:sectPr w:rsidR="008D6C5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CFF"/>
    <w:rsid w:val="004C5CFF"/>
    <w:rsid w:val="007C4226"/>
    <w:rsid w:val="008D6C56"/>
    <w:rsid w:val="00E8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5D155"/>
  <w15:chartTrackingRefBased/>
  <w15:docId w15:val="{4FCAA3A3-01AC-4B19-94E7-3C4B159E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B53"/>
    <w:pPr>
      <w:jc w:val="both"/>
    </w:pPr>
    <w:rPr>
      <w:rFonts w:ascii="Times New Roman" w:hAnsi="Times New Roman"/>
      <w:sz w:val="24"/>
    </w:rPr>
  </w:style>
  <w:style w:type="paragraph" w:styleId="Naslov1">
    <w:name w:val="heading 1"/>
    <w:basedOn w:val="Normal"/>
    <w:link w:val="Naslov1Char"/>
    <w:uiPriority w:val="9"/>
    <w:qFormat/>
    <w:rsid w:val="004C5CFF"/>
    <w:pPr>
      <w:spacing w:before="100" w:beforeAutospacing="1" w:after="100" w:afterAutospacing="1" w:line="240" w:lineRule="auto"/>
      <w:jc w:val="left"/>
      <w:outlineLvl w:val="0"/>
    </w:pPr>
    <w:rPr>
      <w:rFonts w:eastAsia="Times New Roman" w:cs="Times New Roman"/>
      <w:b/>
      <w:bCs/>
      <w:kern w:val="36"/>
      <w:sz w:val="48"/>
      <w:szCs w:val="48"/>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uiPriority w:val="9"/>
    <w:rsid w:val="004C5CFF"/>
    <w:rPr>
      <w:rFonts w:ascii="Times New Roman" w:eastAsia="Times New Roman" w:hAnsi="Times New Roman" w:cs="Times New Roman"/>
      <w:b/>
      <w:bCs/>
      <w:kern w:val="36"/>
      <w:sz w:val="48"/>
      <w:szCs w:val="48"/>
    </w:rPr>
  </w:style>
  <w:style w:type="numbering" w:customStyle="1" w:styleId="NoList1">
    <w:name w:val="No List1"/>
    <w:next w:val="Bezliste"/>
    <w:uiPriority w:val="99"/>
    <w:semiHidden/>
    <w:unhideWhenUsed/>
    <w:rsid w:val="004C5CFF"/>
  </w:style>
  <w:style w:type="paragraph" w:customStyle="1" w:styleId="msonormal0">
    <w:name w:val="msonormal"/>
    <w:basedOn w:val="Normal"/>
    <w:rsid w:val="004C5CFF"/>
    <w:pPr>
      <w:spacing w:before="100" w:beforeAutospacing="1" w:after="100" w:afterAutospacing="1" w:line="240" w:lineRule="auto"/>
      <w:jc w:val="left"/>
    </w:pPr>
    <w:rPr>
      <w:rFonts w:eastAsia="Times New Roman" w:cs="Times New Roman"/>
      <w:szCs w:val="24"/>
    </w:rPr>
  </w:style>
  <w:style w:type="character" w:customStyle="1" w:styleId="naslovpropisa1">
    <w:name w:val="naslovpropisa1"/>
    <w:basedOn w:val="Podrazumevanifontpasusa"/>
    <w:rsid w:val="004C5CFF"/>
  </w:style>
  <w:style w:type="character" w:customStyle="1" w:styleId="naslovpropisa1a">
    <w:name w:val="naslovpropisa1a"/>
    <w:basedOn w:val="Podrazumevanifontpasusa"/>
    <w:rsid w:val="004C5CFF"/>
  </w:style>
  <w:style w:type="paragraph" w:customStyle="1" w:styleId="podnaslovpropisa">
    <w:name w:val="podnaslovpropisa"/>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normalprored">
    <w:name w:val="normalprored"/>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wyq060---pododeljak">
    <w:name w:val="wyq060---pododeljak"/>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clan">
    <w:name w:val="clan"/>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Normal1">
    <w:name w:val="Normal1"/>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wyq090---pododsek">
    <w:name w:val="wyq090---pododsek"/>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wyq100---naslov-grupe-clanova-kurziv">
    <w:name w:val="wyq100---naslov-grupe-clanova-kurziv"/>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wyq110---naslov-clana">
    <w:name w:val="wyq110---naslov-clana"/>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wyq120---podnaslov-clana">
    <w:name w:val="wyq120---podnaslov-clana"/>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normalcentar">
    <w:name w:val="normalcentar"/>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wyq080---odsek">
    <w:name w:val="wyq080---odsek"/>
    <w:basedOn w:val="Normal"/>
    <w:rsid w:val="004C5CFF"/>
    <w:pPr>
      <w:spacing w:before="100" w:beforeAutospacing="1" w:after="100" w:afterAutospacing="1" w:line="240" w:lineRule="auto"/>
      <w:jc w:val="left"/>
    </w:pPr>
    <w:rPr>
      <w:rFonts w:eastAsia="Times New Roman" w:cs="Times New Roman"/>
      <w:szCs w:val="24"/>
    </w:rPr>
  </w:style>
  <w:style w:type="character" w:customStyle="1" w:styleId="indeks">
    <w:name w:val="indeks"/>
    <w:basedOn w:val="Podrazumevanifontpasusa"/>
    <w:rsid w:val="004C5CFF"/>
  </w:style>
  <w:style w:type="paragraph" w:customStyle="1" w:styleId="normalitalic">
    <w:name w:val="normalitalic"/>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normaltd">
    <w:name w:val="normaltd"/>
    <w:basedOn w:val="Normal"/>
    <w:rsid w:val="004C5CFF"/>
    <w:pPr>
      <w:spacing w:before="100" w:beforeAutospacing="1" w:after="100" w:afterAutospacing="1" w:line="240" w:lineRule="auto"/>
      <w:jc w:val="left"/>
    </w:pPr>
    <w:rPr>
      <w:rFonts w:eastAsia="Times New Roman" w:cs="Times New Roman"/>
      <w:szCs w:val="24"/>
    </w:rPr>
  </w:style>
  <w:style w:type="paragraph" w:customStyle="1" w:styleId="normalcentaritalic">
    <w:name w:val="normalcentaritalic"/>
    <w:basedOn w:val="Normal"/>
    <w:rsid w:val="004C5CFF"/>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668928">
      <w:bodyDiv w:val="1"/>
      <w:marLeft w:val="0"/>
      <w:marRight w:val="0"/>
      <w:marTop w:val="0"/>
      <w:marBottom w:val="0"/>
      <w:divBdr>
        <w:top w:val="none" w:sz="0" w:space="0" w:color="auto"/>
        <w:left w:val="none" w:sz="0" w:space="0" w:color="auto"/>
        <w:bottom w:val="none" w:sz="0" w:space="0" w:color="auto"/>
        <w:right w:val="none" w:sz="0" w:space="0" w:color="auto"/>
      </w:divBdr>
      <w:divsChild>
        <w:div w:id="7192100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gif"/><Relationship Id="rId299" Type="http://schemas.openxmlformats.org/officeDocument/2006/relationships/image" Target="media/image296.gif"/><Relationship Id="rId21" Type="http://schemas.openxmlformats.org/officeDocument/2006/relationships/image" Target="media/image18.gif"/><Relationship Id="rId63" Type="http://schemas.openxmlformats.org/officeDocument/2006/relationships/image" Target="media/image60.gif"/><Relationship Id="rId159" Type="http://schemas.openxmlformats.org/officeDocument/2006/relationships/image" Target="media/image156.gif"/><Relationship Id="rId170" Type="http://schemas.openxmlformats.org/officeDocument/2006/relationships/image" Target="media/image167.gif"/><Relationship Id="rId226" Type="http://schemas.openxmlformats.org/officeDocument/2006/relationships/image" Target="media/image223.gif"/><Relationship Id="rId268" Type="http://schemas.openxmlformats.org/officeDocument/2006/relationships/image" Target="media/image265.gif"/><Relationship Id="rId32" Type="http://schemas.openxmlformats.org/officeDocument/2006/relationships/image" Target="media/image29.gif"/><Relationship Id="rId74" Type="http://schemas.openxmlformats.org/officeDocument/2006/relationships/image" Target="media/image71.gif"/><Relationship Id="rId128" Type="http://schemas.openxmlformats.org/officeDocument/2006/relationships/image" Target="media/image125.gif"/><Relationship Id="rId5" Type="http://schemas.openxmlformats.org/officeDocument/2006/relationships/image" Target="media/image2.gif"/><Relationship Id="rId181" Type="http://schemas.openxmlformats.org/officeDocument/2006/relationships/image" Target="media/image178.gif"/><Relationship Id="rId237" Type="http://schemas.openxmlformats.org/officeDocument/2006/relationships/image" Target="media/image234.gif"/><Relationship Id="rId279" Type="http://schemas.openxmlformats.org/officeDocument/2006/relationships/image" Target="media/image276.gif"/><Relationship Id="rId43" Type="http://schemas.openxmlformats.org/officeDocument/2006/relationships/image" Target="media/image40.gif"/><Relationship Id="rId139" Type="http://schemas.openxmlformats.org/officeDocument/2006/relationships/image" Target="media/image136.gif"/><Relationship Id="rId290" Type="http://schemas.openxmlformats.org/officeDocument/2006/relationships/image" Target="media/image287.gif"/><Relationship Id="rId304" Type="http://schemas.openxmlformats.org/officeDocument/2006/relationships/image" Target="media/image301.gif"/><Relationship Id="rId85" Type="http://schemas.openxmlformats.org/officeDocument/2006/relationships/image" Target="media/image82.gif"/><Relationship Id="rId150" Type="http://schemas.openxmlformats.org/officeDocument/2006/relationships/image" Target="media/image147.gif"/><Relationship Id="rId192" Type="http://schemas.openxmlformats.org/officeDocument/2006/relationships/image" Target="media/image189.gif"/><Relationship Id="rId206" Type="http://schemas.openxmlformats.org/officeDocument/2006/relationships/image" Target="media/image203.gif"/><Relationship Id="rId248" Type="http://schemas.openxmlformats.org/officeDocument/2006/relationships/image" Target="media/image245.gif"/><Relationship Id="rId12" Type="http://schemas.openxmlformats.org/officeDocument/2006/relationships/image" Target="media/image9.gif"/><Relationship Id="rId108" Type="http://schemas.openxmlformats.org/officeDocument/2006/relationships/image" Target="media/image105.gif"/><Relationship Id="rId315" Type="http://schemas.openxmlformats.org/officeDocument/2006/relationships/image" Target="media/image312.gif"/><Relationship Id="rId54" Type="http://schemas.openxmlformats.org/officeDocument/2006/relationships/image" Target="media/image51.gif"/><Relationship Id="rId96" Type="http://schemas.openxmlformats.org/officeDocument/2006/relationships/image" Target="media/image93.gif"/><Relationship Id="rId161" Type="http://schemas.openxmlformats.org/officeDocument/2006/relationships/image" Target="media/image158.gif"/><Relationship Id="rId217" Type="http://schemas.openxmlformats.org/officeDocument/2006/relationships/image" Target="media/image214.gif"/><Relationship Id="rId259" Type="http://schemas.openxmlformats.org/officeDocument/2006/relationships/image" Target="media/image256.gif"/><Relationship Id="rId23" Type="http://schemas.openxmlformats.org/officeDocument/2006/relationships/image" Target="media/image20.gif"/><Relationship Id="rId119" Type="http://schemas.openxmlformats.org/officeDocument/2006/relationships/image" Target="media/image116.gif"/><Relationship Id="rId270" Type="http://schemas.openxmlformats.org/officeDocument/2006/relationships/image" Target="media/image267.gif"/><Relationship Id="rId65" Type="http://schemas.openxmlformats.org/officeDocument/2006/relationships/image" Target="media/image62.gif"/><Relationship Id="rId130" Type="http://schemas.openxmlformats.org/officeDocument/2006/relationships/image" Target="media/image127.gif"/><Relationship Id="rId172" Type="http://schemas.openxmlformats.org/officeDocument/2006/relationships/image" Target="media/image169.gif"/><Relationship Id="rId228" Type="http://schemas.openxmlformats.org/officeDocument/2006/relationships/image" Target="media/image225.gif"/><Relationship Id="rId281" Type="http://schemas.openxmlformats.org/officeDocument/2006/relationships/image" Target="media/image278.gif"/><Relationship Id="rId34" Type="http://schemas.openxmlformats.org/officeDocument/2006/relationships/image" Target="media/image31.gif"/><Relationship Id="rId55" Type="http://schemas.openxmlformats.org/officeDocument/2006/relationships/image" Target="media/image52.gif"/><Relationship Id="rId76" Type="http://schemas.openxmlformats.org/officeDocument/2006/relationships/image" Target="media/image73.gif"/><Relationship Id="rId97" Type="http://schemas.openxmlformats.org/officeDocument/2006/relationships/image" Target="media/image94.gif"/><Relationship Id="rId120" Type="http://schemas.openxmlformats.org/officeDocument/2006/relationships/image" Target="media/image117.gif"/><Relationship Id="rId141" Type="http://schemas.openxmlformats.org/officeDocument/2006/relationships/image" Target="media/image138.gif"/><Relationship Id="rId7" Type="http://schemas.openxmlformats.org/officeDocument/2006/relationships/image" Target="media/image4.gif"/><Relationship Id="rId162" Type="http://schemas.openxmlformats.org/officeDocument/2006/relationships/image" Target="media/image159.gif"/><Relationship Id="rId183" Type="http://schemas.openxmlformats.org/officeDocument/2006/relationships/image" Target="media/image180.gif"/><Relationship Id="rId218" Type="http://schemas.openxmlformats.org/officeDocument/2006/relationships/image" Target="media/image215.gif"/><Relationship Id="rId239" Type="http://schemas.openxmlformats.org/officeDocument/2006/relationships/image" Target="media/image236.gif"/><Relationship Id="rId250" Type="http://schemas.openxmlformats.org/officeDocument/2006/relationships/image" Target="media/image247.gif"/><Relationship Id="rId271" Type="http://schemas.openxmlformats.org/officeDocument/2006/relationships/image" Target="media/image268.gif"/><Relationship Id="rId292" Type="http://schemas.openxmlformats.org/officeDocument/2006/relationships/image" Target="media/image289.gif"/><Relationship Id="rId306" Type="http://schemas.openxmlformats.org/officeDocument/2006/relationships/image" Target="media/image303.gif"/><Relationship Id="rId24" Type="http://schemas.openxmlformats.org/officeDocument/2006/relationships/image" Target="media/image21.gif"/><Relationship Id="rId45" Type="http://schemas.openxmlformats.org/officeDocument/2006/relationships/image" Target="media/image42.gif"/><Relationship Id="rId66" Type="http://schemas.openxmlformats.org/officeDocument/2006/relationships/image" Target="media/image63.gif"/><Relationship Id="rId87" Type="http://schemas.openxmlformats.org/officeDocument/2006/relationships/image" Target="media/image84.gif"/><Relationship Id="rId110" Type="http://schemas.openxmlformats.org/officeDocument/2006/relationships/image" Target="media/image107.gif"/><Relationship Id="rId131" Type="http://schemas.openxmlformats.org/officeDocument/2006/relationships/image" Target="media/image128.gif"/><Relationship Id="rId152" Type="http://schemas.openxmlformats.org/officeDocument/2006/relationships/image" Target="media/image149.gif"/><Relationship Id="rId173" Type="http://schemas.openxmlformats.org/officeDocument/2006/relationships/image" Target="media/image170.gif"/><Relationship Id="rId194" Type="http://schemas.openxmlformats.org/officeDocument/2006/relationships/image" Target="media/image191.gif"/><Relationship Id="rId208" Type="http://schemas.openxmlformats.org/officeDocument/2006/relationships/image" Target="media/image205.gif"/><Relationship Id="rId229" Type="http://schemas.openxmlformats.org/officeDocument/2006/relationships/image" Target="media/image226.gif"/><Relationship Id="rId240" Type="http://schemas.openxmlformats.org/officeDocument/2006/relationships/image" Target="media/image237.gif"/><Relationship Id="rId261" Type="http://schemas.openxmlformats.org/officeDocument/2006/relationships/image" Target="media/image258.gif"/><Relationship Id="rId14" Type="http://schemas.openxmlformats.org/officeDocument/2006/relationships/image" Target="media/image11.gif"/><Relationship Id="rId35" Type="http://schemas.openxmlformats.org/officeDocument/2006/relationships/image" Target="media/image32.gif"/><Relationship Id="rId56" Type="http://schemas.openxmlformats.org/officeDocument/2006/relationships/image" Target="media/image53.gif"/><Relationship Id="rId77" Type="http://schemas.openxmlformats.org/officeDocument/2006/relationships/image" Target="media/image74.gif"/><Relationship Id="rId100" Type="http://schemas.openxmlformats.org/officeDocument/2006/relationships/image" Target="media/image97.gif"/><Relationship Id="rId282" Type="http://schemas.openxmlformats.org/officeDocument/2006/relationships/image" Target="media/image279.gif"/><Relationship Id="rId317" Type="http://schemas.openxmlformats.org/officeDocument/2006/relationships/image" Target="media/image314.gif"/><Relationship Id="rId8" Type="http://schemas.openxmlformats.org/officeDocument/2006/relationships/image" Target="media/image5.gif"/><Relationship Id="rId98" Type="http://schemas.openxmlformats.org/officeDocument/2006/relationships/image" Target="media/image95.gif"/><Relationship Id="rId121" Type="http://schemas.openxmlformats.org/officeDocument/2006/relationships/image" Target="media/image118.gif"/><Relationship Id="rId142" Type="http://schemas.openxmlformats.org/officeDocument/2006/relationships/image" Target="media/image139.gif"/><Relationship Id="rId163" Type="http://schemas.openxmlformats.org/officeDocument/2006/relationships/image" Target="media/image160.gif"/><Relationship Id="rId184" Type="http://schemas.openxmlformats.org/officeDocument/2006/relationships/image" Target="media/image181.gif"/><Relationship Id="rId219" Type="http://schemas.openxmlformats.org/officeDocument/2006/relationships/image" Target="media/image216.gif"/><Relationship Id="rId230" Type="http://schemas.openxmlformats.org/officeDocument/2006/relationships/image" Target="media/image227.gif"/><Relationship Id="rId251" Type="http://schemas.openxmlformats.org/officeDocument/2006/relationships/image" Target="media/image248.gif"/><Relationship Id="rId25" Type="http://schemas.openxmlformats.org/officeDocument/2006/relationships/image" Target="media/image22.gif"/><Relationship Id="rId46" Type="http://schemas.openxmlformats.org/officeDocument/2006/relationships/image" Target="media/image43.gif"/><Relationship Id="rId67" Type="http://schemas.openxmlformats.org/officeDocument/2006/relationships/image" Target="media/image64.gif"/><Relationship Id="rId272" Type="http://schemas.openxmlformats.org/officeDocument/2006/relationships/image" Target="media/image269.gif"/><Relationship Id="rId293" Type="http://schemas.openxmlformats.org/officeDocument/2006/relationships/image" Target="media/image290.gif"/><Relationship Id="rId307" Type="http://schemas.openxmlformats.org/officeDocument/2006/relationships/image" Target="media/image304.gif"/><Relationship Id="rId88" Type="http://schemas.openxmlformats.org/officeDocument/2006/relationships/image" Target="media/image85.gif"/><Relationship Id="rId111" Type="http://schemas.openxmlformats.org/officeDocument/2006/relationships/image" Target="media/image108.gif"/><Relationship Id="rId132" Type="http://schemas.openxmlformats.org/officeDocument/2006/relationships/image" Target="media/image129.gif"/><Relationship Id="rId153" Type="http://schemas.openxmlformats.org/officeDocument/2006/relationships/image" Target="media/image150.gif"/><Relationship Id="rId174" Type="http://schemas.openxmlformats.org/officeDocument/2006/relationships/image" Target="media/image171.gif"/><Relationship Id="rId195" Type="http://schemas.openxmlformats.org/officeDocument/2006/relationships/image" Target="media/image192.gif"/><Relationship Id="rId209" Type="http://schemas.openxmlformats.org/officeDocument/2006/relationships/image" Target="media/image206.gif"/><Relationship Id="rId220" Type="http://schemas.openxmlformats.org/officeDocument/2006/relationships/image" Target="media/image217.gif"/><Relationship Id="rId241" Type="http://schemas.openxmlformats.org/officeDocument/2006/relationships/image" Target="media/image238.gif"/><Relationship Id="rId15" Type="http://schemas.openxmlformats.org/officeDocument/2006/relationships/image" Target="media/image12.gif"/><Relationship Id="rId36" Type="http://schemas.openxmlformats.org/officeDocument/2006/relationships/image" Target="media/image33.gif"/><Relationship Id="rId57" Type="http://schemas.openxmlformats.org/officeDocument/2006/relationships/image" Target="media/image54.gif"/><Relationship Id="rId262" Type="http://schemas.openxmlformats.org/officeDocument/2006/relationships/image" Target="media/image259.gif"/><Relationship Id="rId283" Type="http://schemas.openxmlformats.org/officeDocument/2006/relationships/image" Target="media/image280.gif"/><Relationship Id="rId318" Type="http://schemas.openxmlformats.org/officeDocument/2006/relationships/image" Target="media/image315.gif"/><Relationship Id="rId78" Type="http://schemas.openxmlformats.org/officeDocument/2006/relationships/image" Target="media/image75.gif"/><Relationship Id="rId99" Type="http://schemas.openxmlformats.org/officeDocument/2006/relationships/image" Target="media/image96.gif"/><Relationship Id="rId101" Type="http://schemas.openxmlformats.org/officeDocument/2006/relationships/image" Target="media/image98.gif"/><Relationship Id="rId122" Type="http://schemas.openxmlformats.org/officeDocument/2006/relationships/image" Target="media/image119.gif"/><Relationship Id="rId143" Type="http://schemas.openxmlformats.org/officeDocument/2006/relationships/image" Target="media/image140.gif"/><Relationship Id="rId164" Type="http://schemas.openxmlformats.org/officeDocument/2006/relationships/image" Target="media/image161.gif"/><Relationship Id="rId185" Type="http://schemas.openxmlformats.org/officeDocument/2006/relationships/image" Target="media/image182.gif"/><Relationship Id="rId9" Type="http://schemas.openxmlformats.org/officeDocument/2006/relationships/image" Target="media/image6.gif"/><Relationship Id="rId210" Type="http://schemas.openxmlformats.org/officeDocument/2006/relationships/image" Target="media/image207.gif"/><Relationship Id="rId26" Type="http://schemas.openxmlformats.org/officeDocument/2006/relationships/image" Target="media/image23.gif"/><Relationship Id="rId231" Type="http://schemas.openxmlformats.org/officeDocument/2006/relationships/image" Target="media/image228.gif"/><Relationship Id="rId252" Type="http://schemas.openxmlformats.org/officeDocument/2006/relationships/image" Target="media/image249.gif"/><Relationship Id="rId273" Type="http://schemas.openxmlformats.org/officeDocument/2006/relationships/image" Target="media/image270.gif"/><Relationship Id="rId294" Type="http://schemas.openxmlformats.org/officeDocument/2006/relationships/image" Target="media/image291.gif"/><Relationship Id="rId308" Type="http://schemas.openxmlformats.org/officeDocument/2006/relationships/image" Target="media/image305.gif"/><Relationship Id="rId47" Type="http://schemas.openxmlformats.org/officeDocument/2006/relationships/image" Target="media/image44.gif"/><Relationship Id="rId68" Type="http://schemas.openxmlformats.org/officeDocument/2006/relationships/image" Target="media/image65.gif"/><Relationship Id="rId89" Type="http://schemas.openxmlformats.org/officeDocument/2006/relationships/image" Target="media/image86.gif"/><Relationship Id="rId112" Type="http://schemas.openxmlformats.org/officeDocument/2006/relationships/image" Target="media/image109.gif"/><Relationship Id="rId133" Type="http://schemas.openxmlformats.org/officeDocument/2006/relationships/image" Target="media/image130.gif"/><Relationship Id="rId154" Type="http://schemas.openxmlformats.org/officeDocument/2006/relationships/image" Target="media/image151.gif"/><Relationship Id="rId175" Type="http://schemas.openxmlformats.org/officeDocument/2006/relationships/image" Target="media/image172.gif"/><Relationship Id="rId196" Type="http://schemas.openxmlformats.org/officeDocument/2006/relationships/image" Target="media/image193.gif"/><Relationship Id="rId200" Type="http://schemas.openxmlformats.org/officeDocument/2006/relationships/image" Target="media/image197.gif"/><Relationship Id="rId16" Type="http://schemas.openxmlformats.org/officeDocument/2006/relationships/image" Target="media/image13.gif"/><Relationship Id="rId221" Type="http://schemas.openxmlformats.org/officeDocument/2006/relationships/image" Target="media/image218.gif"/><Relationship Id="rId242" Type="http://schemas.openxmlformats.org/officeDocument/2006/relationships/image" Target="media/image239.gif"/><Relationship Id="rId263" Type="http://schemas.openxmlformats.org/officeDocument/2006/relationships/image" Target="media/image260.gif"/><Relationship Id="rId284" Type="http://schemas.openxmlformats.org/officeDocument/2006/relationships/image" Target="media/image281.gif"/><Relationship Id="rId319" Type="http://schemas.openxmlformats.org/officeDocument/2006/relationships/image" Target="media/image316.gif"/><Relationship Id="rId37" Type="http://schemas.openxmlformats.org/officeDocument/2006/relationships/image" Target="media/image34.gif"/><Relationship Id="rId58" Type="http://schemas.openxmlformats.org/officeDocument/2006/relationships/image" Target="media/image55.gif"/><Relationship Id="rId79" Type="http://schemas.openxmlformats.org/officeDocument/2006/relationships/image" Target="media/image76.gif"/><Relationship Id="rId102" Type="http://schemas.openxmlformats.org/officeDocument/2006/relationships/image" Target="media/image99.gif"/><Relationship Id="rId123" Type="http://schemas.openxmlformats.org/officeDocument/2006/relationships/image" Target="media/image120.gif"/><Relationship Id="rId144" Type="http://schemas.openxmlformats.org/officeDocument/2006/relationships/image" Target="media/image141.gif"/><Relationship Id="rId90" Type="http://schemas.openxmlformats.org/officeDocument/2006/relationships/image" Target="media/image87.gif"/><Relationship Id="rId165" Type="http://schemas.openxmlformats.org/officeDocument/2006/relationships/image" Target="media/image162.gif"/><Relationship Id="rId186" Type="http://schemas.openxmlformats.org/officeDocument/2006/relationships/image" Target="media/image183.gif"/><Relationship Id="rId211" Type="http://schemas.openxmlformats.org/officeDocument/2006/relationships/image" Target="media/image208.gif"/><Relationship Id="rId232" Type="http://schemas.openxmlformats.org/officeDocument/2006/relationships/image" Target="media/image229.gif"/><Relationship Id="rId253" Type="http://schemas.openxmlformats.org/officeDocument/2006/relationships/image" Target="media/image250.gif"/><Relationship Id="rId274" Type="http://schemas.openxmlformats.org/officeDocument/2006/relationships/image" Target="media/image271.gif"/><Relationship Id="rId295" Type="http://schemas.openxmlformats.org/officeDocument/2006/relationships/image" Target="media/image292.gif"/><Relationship Id="rId309" Type="http://schemas.openxmlformats.org/officeDocument/2006/relationships/image" Target="media/image306.gif"/><Relationship Id="rId27" Type="http://schemas.openxmlformats.org/officeDocument/2006/relationships/image" Target="media/image24.gif"/><Relationship Id="rId48" Type="http://schemas.openxmlformats.org/officeDocument/2006/relationships/image" Target="media/image45.gif"/><Relationship Id="rId69" Type="http://schemas.openxmlformats.org/officeDocument/2006/relationships/image" Target="media/image66.gif"/><Relationship Id="rId113" Type="http://schemas.openxmlformats.org/officeDocument/2006/relationships/image" Target="media/image110.gif"/><Relationship Id="rId134" Type="http://schemas.openxmlformats.org/officeDocument/2006/relationships/image" Target="media/image131.gif"/><Relationship Id="rId320" Type="http://schemas.openxmlformats.org/officeDocument/2006/relationships/fontTable" Target="fontTable.xml"/><Relationship Id="rId80" Type="http://schemas.openxmlformats.org/officeDocument/2006/relationships/image" Target="media/image77.gif"/><Relationship Id="rId155" Type="http://schemas.openxmlformats.org/officeDocument/2006/relationships/image" Target="media/image152.gif"/><Relationship Id="rId176" Type="http://schemas.openxmlformats.org/officeDocument/2006/relationships/image" Target="media/image173.gif"/><Relationship Id="rId197" Type="http://schemas.openxmlformats.org/officeDocument/2006/relationships/image" Target="media/image194.gif"/><Relationship Id="rId201" Type="http://schemas.openxmlformats.org/officeDocument/2006/relationships/image" Target="media/image198.gif"/><Relationship Id="rId222" Type="http://schemas.openxmlformats.org/officeDocument/2006/relationships/image" Target="media/image219.gif"/><Relationship Id="rId243" Type="http://schemas.openxmlformats.org/officeDocument/2006/relationships/image" Target="media/image240.gif"/><Relationship Id="rId264" Type="http://schemas.openxmlformats.org/officeDocument/2006/relationships/image" Target="media/image261.gif"/><Relationship Id="rId285" Type="http://schemas.openxmlformats.org/officeDocument/2006/relationships/image" Target="media/image282.gif"/><Relationship Id="rId17" Type="http://schemas.openxmlformats.org/officeDocument/2006/relationships/image" Target="media/image14.gif"/><Relationship Id="rId38" Type="http://schemas.openxmlformats.org/officeDocument/2006/relationships/image" Target="media/image35.gif"/><Relationship Id="rId59" Type="http://schemas.openxmlformats.org/officeDocument/2006/relationships/image" Target="media/image56.gif"/><Relationship Id="rId103" Type="http://schemas.openxmlformats.org/officeDocument/2006/relationships/image" Target="media/image100.gif"/><Relationship Id="rId124" Type="http://schemas.openxmlformats.org/officeDocument/2006/relationships/image" Target="media/image121.gif"/><Relationship Id="rId310" Type="http://schemas.openxmlformats.org/officeDocument/2006/relationships/image" Target="media/image307.gif"/><Relationship Id="rId70" Type="http://schemas.openxmlformats.org/officeDocument/2006/relationships/image" Target="media/image67.gif"/><Relationship Id="rId91" Type="http://schemas.openxmlformats.org/officeDocument/2006/relationships/image" Target="media/image88.gif"/><Relationship Id="rId145" Type="http://schemas.openxmlformats.org/officeDocument/2006/relationships/image" Target="media/image142.gif"/><Relationship Id="rId166" Type="http://schemas.openxmlformats.org/officeDocument/2006/relationships/image" Target="media/image163.gif"/><Relationship Id="rId187" Type="http://schemas.openxmlformats.org/officeDocument/2006/relationships/image" Target="media/image184.gif"/><Relationship Id="rId1" Type="http://schemas.openxmlformats.org/officeDocument/2006/relationships/styles" Target="styles.xml"/><Relationship Id="rId212" Type="http://schemas.openxmlformats.org/officeDocument/2006/relationships/image" Target="media/image209.gif"/><Relationship Id="rId233" Type="http://schemas.openxmlformats.org/officeDocument/2006/relationships/image" Target="media/image230.gif"/><Relationship Id="rId254" Type="http://schemas.openxmlformats.org/officeDocument/2006/relationships/image" Target="media/image251.gif"/><Relationship Id="rId28" Type="http://schemas.openxmlformats.org/officeDocument/2006/relationships/image" Target="media/image25.gif"/><Relationship Id="rId49" Type="http://schemas.openxmlformats.org/officeDocument/2006/relationships/image" Target="media/image46.gif"/><Relationship Id="rId114" Type="http://schemas.openxmlformats.org/officeDocument/2006/relationships/image" Target="media/image111.gif"/><Relationship Id="rId275" Type="http://schemas.openxmlformats.org/officeDocument/2006/relationships/image" Target="media/image272.gif"/><Relationship Id="rId296" Type="http://schemas.openxmlformats.org/officeDocument/2006/relationships/image" Target="media/image293.gif"/><Relationship Id="rId300" Type="http://schemas.openxmlformats.org/officeDocument/2006/relationships/image" Target="media/image297.gif"/><Relationship Id="rId60" Type="http://schemas.openxmlformats.org/officeDocument/2006/relationships/image" Target="media/image57.gif"/><Relationship Id="rId81" Type="http://schemas.openxmlformats.org/officeDocument/2006/relationships/image" Target="media/image78.gif"/><Relationship Id="rId135" Type="http://schemas.openxmlformats.org/officeDocument/2006/relationships/image" Target="media/image132.gif"/><Relationship Id="rId156" Type="http://schemas.openxmlformats.org/officeDocument/2006/relationships/image" Target="media/image153.gif"/><Relationship Id="rId177" Type="http://schemas.openxmlformats.org/officeDocument/2006/relationships/image" Target="media/image174.gif"/><Relationship Id="rId198" Type="http://schemas.openxmlformats.org/officeDocument/2006/relationships/image" Target="media/image195.gif"/><Relationship Id="rId321" Type="http://schemas.openxmlformats.org/officeDocument/2006/relationships/theme" Target="theme/theme1.xml"/><Relationship Id="rId202" Type="http://schemas.openxmlformats.org/officeDocument/2006/relationships/image" Target="media/image199.gif"/><Relationship Id="rId223" Type="http://schemas.openxmlformats.org/officeDocument/2006/relationships/image" Target="media/image220.gif"/><Relationship Id="rId244" Type="http://schemas.openxmlformats.org/officeDocument/2006/relationships/image" Target="media/image241.gif"/><Relationship Id="rId18" Type="http://schemas.openxmlformats.org/officeDocument/2006/relationships/image" Target="media/image15.gif"/><Relationship Id="rId39" Type="http://schemas.openxmlformats.org/officeDocument/2006/relationships/image" Target="media/image36.gif"/><Relationship Id="rId265" Type="http://schemas.openxmlformats.org/officeDocument/2006/relationships/image" Target="media/image262.gif"/><Relationship Id="rId286" Type="http://schemas.openxmlformats.org/officeDocument/2006/relationships/image" Target="media/image283.gif"/><Relationship Id="rId50" Type="http://schemas.openxmlformats.org/officeDocument/2006/relationships/image" Target="media/image47.gif"/><Relationship Id="rId104" Type="http://schemas.openxmlformats.org/officeDocument/2006/relationships/image" Target="media/image101.gif"/><Relationship Id="rId125" Type="http://schemas.openxmlformats.org/officeDocument/2006/relationships/image" Target="media/image122.gif"/><Relationship Id="rId146" Type="http://schemas.openxmlformats.org/officeDocument/2006/relationships/image" Target="media/image143.gif"/><Relationship Id="rId167" Type="http://schemas.openxmlformats.org/officeDocument/2006/relationships/image" Target="media/image164.gif"/><Relationship Id="rId188" Type="http://schemas.openxmlformats.org/officeDocument/2006/relationships/image" Target="media/image185.gif"/><Relationship Id="rId311" Type="http://schemas.openxmlformats.org/officeDocument/2006/relationships/image" Target="media/image308.gif"/><Relationship Id="rId71" Type="http://schemas.openxmlformats.org/officeDocument/2006/relationships/image" Target="media/image68.gif"/><Relationship Id="rId92" Type="http://schemas.openxmlformats.org/officeDocument/2006/relationships/image" Target="media/image89.gif"/><Relationship Id="rId213" Type="http://schemas.openxmlformats.org/officeDocument/2006/relationships/image" Target="media/image210.gif"/><Relationship Id="rId234" Type="http://schemas.openxmlformats.org/officeDocument/2006/relationships/image" Target="media/image231.gif"/><Relationship Id="rId2" Type="http://schemas.openxmlformats.org/officeDocument/2006/relationships/settings" Target="settings.xml"/><Relationship Id="rId29" Type="http://schemas.openxmlformats.org/officeDocument/2006/relationships/image" Target="media/image26.gif"/><Relationship Id="rId255" Type="http://schemas.openxmlformats.org/officeDocument/2006/relationships/image" Target="media/image252.gif"/><Relationship Id="rId276" Type="http://schemas.openxmlformats.org/officeDocument/2006/relationships/image" Target="media/image273.gif"/><Relationship Id="rId297" Type="http://schemas.openxmlformats.org/officeDocument/2006/relationships/image" Target="media/image294.gif"/><Relationship Id="rId40" Type="http://schemas.openxmlformats.org/officeDocument/2006/relationships/image" Target="media/image37.gif"/><Relationship Id="rId115" Type="http://schemas.openxmlformats.org/officeDocument/2006/relationships/image" Target="media/image112.gif"/><Relationship Id="rId136" Type="http://schemas.openxmlformats.org/officeDocument/2006/relationships/image" Target="media/image133.gif"/><Relationship Id="rId157" Type="http://schemas.openxmlformats.org/officeDocument/2006/relationships/image" Target="media/image154.gif"/><Relationship Id="rId178" Type="http://schemas.openxmlformats.org/officeDocument/2006/relationships/image" Target="media/image175.gif"/><Relationship Id="rId301" Type="http://schemas.openxmlformats.org/officeDocument/2006/relationships/image" Target="media/image298.gif"/><Relationship Id="rId61" Type="http://schemas.openxmlformats.org/officeDocument/2006/relationships/image" Target="media/image58.gif"/><Relationship Id="rId82" Type="http://schemas.openxmlformats.org/officeDocument/2006/relationships/image" Target="media/image79.gif"/><Relationship Id="rId199" Type="http://schemas.openxmlformats.org/officeDocument/2006/relationships/image" Target="media/image196.gif"/><Relationship Id="rId203" Type="http://schemas.openxmlformats.org/officeDocument/2006/relationships/image" Target="media/image200.gif"/><Relationship Id="rId19" Type="http://schemas.openxmlformats.org/officeDocument/2006/relationships/image" Target="media/image16.gif"/><Relationship Id="rId224" Type="http://schemas.openxmlformats.org/officeDocument/2006/relationships/image" Target="media/image221.gif"/><Relationship Id="rId245" Type="http://schemas.openxmlformats.org/officeDocument/2006/relationships/image" Target="media/image242.gif"/><Relationship Id="rId266" Type="http://schemas.openxmlformats.org/officeDocument/2006/relationships/image" Target="media/image263.gif"/><Relationship Id="rId287" Type="http://schemas.openxmlformats.org/officeDocument/2006/relationships/image" Target="media/image284.gif"/><Relationship Id="rId30" Type="http://schemas.openxmlformats.org/officeDocument/2006/relationships/image" Target="media/image27.gif"/><Relationship Id="rId105" Type="http://schemas.openxmlformats.org/officeDocument/2006/relationships/image" Target="media/image102.gif"/><Relationship Id="rId126" Type="http://schemas.openxmlformats.org/officeDocument/2006/relationships/image" Target="media/image123.gif"/><Relationship Id="rId147" Type="http://schemas.openxmlformats.org/officeDocument/2006/relationships/image" Target="media/image144.gif"/><Relationship Id="rId168" Type="http://schemas.openxmlformats.org/officeDocument/2006/relationships/image" Target="media/image165.gif"/><Relationship Id="rId312" Type="http://schemas.openxmlformats.org/officeDocument/2006/relationships/image" Target="media/image309.gif"/><Relationship Id="rId51" Type="http://schemas.openxmlformats.org/officeDocument/2006/relationships/image" Target="media/image48.gif"/><Relationship Id="rId72" Type="http://schemas.openxmlformats.org/officeDocument/2006/relationships/image" Target="media/image69.gif"/><Relationship Id="rId93" Type="http://schemas.openxmlformats.org/officeDocument/2006/relationships/image" Target="media/image90.gif"/><Relationship Id="rId189" Type="http://schemas.openxmlformats.org/officeDocument/2006/relationships/image" Target="media/image186.gif"/><Relationship Id="rId3" Type="http://schemas.openxmlformats.org/officeDocument/2006/relationships/webSettings" Target="webSettings.xml"/><Relationship Id="rId214" Type="http://schemas.openxmlformats.org/officeDocument/2006/relationships/image" Target="media/image211.gif"/><Relationship Id="rId235" Type="http://schemas.openxmlformats.org/officeDocument/2006/relationships/image" Target="media/image232.gif"/><Relationship Id="rId256" Type="http://schemas.openxmlformats.org/officeDocument/2006/relationships/image" Target="media/image253.gif"/><Relationship Id="rId277" Type="http://schemas.openxmlformats.org/officeDocument/2006/relationships/image" Target="media/image274.gif"/><Relationship Id="rId298" Type="http://schemas.openxmlformats.org/officeDocument/2006/relationships/image" Target="media/image295.gif"/><Relationship Id="rId116" Type="http://schemas.openxmlformats.org/officeDocument/2006/relationships/image" Target="media/image113.gif"/><Relationship Id="rId137" Type="http://schemas.openxmlformats.org/officeDocument/2006/relationships/image" Target="media/image134.gif"/><Relationship Id="rId158" Type="http://schemas.openxmlformats.org/officeDocument/2006/relationships/image" Target="media/image155.gif"/><Relationship Id="rId302" Type="http://schemas.openxmlformats.org/officeDocument/2006/relationships/image" Target="media/image299.gif"/><Relationship Id="rId20" Type="http://schemas.openxmlformats.org/officeDocument/2006/relationships/image" Target="media/image17.gif"/><Relationship Id="rId41" Type="http://schemas.openxmlformats.org/officeDocument/2006/relationships/image" Target="media/image38.gif"/><Relationship Id="rId62" Type="http://schemas.openxmlformats.org/officeDocument/2006/relationships/image" Target="media/image59.gif"/><Relationship Id="rId83" Type="http://schemas.openxmlformats.org/officeDocument/2006/relationships/image" Target="media/image80.gif"/><Relationship Id="rId179" Type="http://schemas.openxmlformats.org/officeDocument/2006/relationships/image" Target="media/image176.gif"/><Relationship Id="rId190" Type="http://schemas.openxmlformats.org/officeDocument/2006/relationships/image" Target="media/image187.gif"/><Relationship Id="rId204" Type="http://schemas.openxmlformats.org/officeDocument/2006/relationships/image" Target="media/image201.gif"/><Relationship Id="rId225" Type="http://schemas.openxmlformats.org/officeDocument/2006/relationships/image" Target="media/image222.gif"/><Relationship Id="rId246" Type="http://schemas.openxmlformats.org/officeDocument/2006/relationships/image" Target="media/image243.gif"/><Relationship Id="rId267" Type="http://schemas.openxmlformats.org/officeDocument/2006/relationships/image" Target="media/image264.gif"/><Relationship Id="rId288" Type="http://schemas.openxmlformats.org/officeDocument/2006/relationships/image" Target="media/image285.gif"/><Relationship Id="rId106" Type="http://schemas.openxmlformats.org/officeDocument/2006/relationships/image" Target="media/image103.gif"/><Relationship Id="rId127" Type="http://schemas.openxmlformats.org/officeDocument/2006/relationships/image" Target="media/image124.gif"/><Relationship Id="rId313" Type="http://schemas.openxmlformats.org/officeDocument/2006/relationships/image" Target="media/image310.gif"/><Relationship Id="rId10" Type="http://schemas.openxmlformats.org/officeDocument/2006/relationships/image" Target="media/image7.gif"/><Relationship Id="rId31" Type="http://schemas.openxmlformats.org/officeDocument/2006/relationships/image" Target="media/image28.gif"/><Relationship Id="rId52" Type="http://schemas.openxmlformats.org/officeDocument/2006/relationships/image" Target="media/image49.gif"/><Relationship Id="rId73" Type="http://schemas.openxmlformats.org/officeDocument/2006/relationships/image" Target="media/image70.gif"/><Relationship Id="rId94" Type="http://schemas.openxmlformats.org/officeDocument/2006/relationships/image" Target="media/image91.gif"/><Relationship Id="rId148" Type="http://schemas.openxmlformats.org/officeDocument/2006/relationships/image" Target="media/image145.gif"/><Relationship Id="rId169" Type="http://schemas.openxmlformats.org/officeDocument/2006/relationships/image" Target="media/image166.gif"/><Relationship Id="rId4" Type="http://schemas.openxmlformats.org/officeDocument/2006/relationships/image" Target="media/image1.gif"/><Relationship Id="rId180" Type="http://schemas.openxmlformats.org/officeDocument/2006/relationships/image" Target="media/image177.gif"/><Relationship Id="rId215" Type="http://schemas.openxmlformats.org/officeDocument/2006/relationships/image" Target="media/image212.gif"/><Relationship Id="rId236" Type="http://schemas.openxmlformats.org/officeDocument/2006/relationships/image" Target="media/image233.gif"/><Relationship Id="rId257" Type="http://schemas.openxmlformats.org/officeDocument/2006/relationships/image" Target="media/image254.gif"/><Relationship Id="rId278" Type="http://schemas.openxmlformats.org/officeDocument/2006/relationships/image" Target="media/image275.gif"/><Relationship Id="rId303" Type="http://schemas.openxmlformats.org/officeDocument/2006/relationships/image" Target="media/image300.gif"/><Relationship Id="rId42" Type="http://schemas.openxmlformats.org/officeDocument/2006/relationships/image" Target="media/image39.gif"/><Relationship Id="rId84" Type="http://schemas.openxmlformats.org/officeDocument/2006/relationships/image" Target="media/image81.gif"/><Relationship Id="rId138" Type="http://schemas.openxmlformats.org/officeDocument/2006/relationships/image" Target="media/image135.gif"/><Relationship Id="rId191" Type="http://schemas.openxmlformats.org/officeDocument/2006/relationships/image" Target="media/image188.gif"/><Relationship Id="rId205" Type="http://schemas.openxmlformats.org/officeDocument/2006/relationships/image" Target="media/image202.gif"/><Relationship Id="rId247" Type="http://schemas.openxmlformats.org/officeDocument/2006/relationships/image" Target="media/image244.gif"/><Relationship Id="rId107" Type="http://schemas.openxmlformats.org/officeDocument/2006/relationships/image" Target="media/image104.gif"/><Relationship Id="rId289" Type="http://schemas.openxmlformats.org/officeDocument/2006/relationships/image" Target="media/image286.gif"/><Relationship Id="rId11" Type="http://schemas.openxmlformats.org/officeDocument/2006/relationships/image" Target="media/image8.gif"/><Relationship Id="rId53" Type="http://schemas.openxmlformats.org/officeDocument/2006/relationships/image" Target="media/image50.gif"/><Relationship Id="rId149" Type="http://schemas.openxmlformats.org/officeDocument/2006/relationships/image" Target="media/image146.gif"/><Relationship Id="rId314" Type="http://schemas.openxmlformats.org/officeDocument/2006/relationships/image" Target="media/image311.gif"/><Relationship Id="rId95" Type="http://schemas.openxmlformats.org/officeDocument/2006/relationships/image" Target="media/image92.gif"/><Relationship Id="rId160" Type="http://schemas.openxmlformats.org/officeDocument/2006/relationships/image" Target="media/image157.gif"/><Relationship Id="rId216" Type="http://schemas.openxmlformats.org/officeDocument/2006/relationships/image" Target="media/image213.gif"/><Relationship Id="rId258" Type="http://schemas.openxmlformats.org/officeDocument/2006/relationships/image" Target="media/image255.gif"/><Relationship Id="rId22" Type="http://schemas.openxmlformats.org/officeDocument/2006/relationships/image" Target="media/image19.gif"/><Relationship Id="rId64" Type="http://schemas.openxmlformats.org/officeDocument/2006/relationships/image" Target="media/image61.gif"/><Relationship Id="rId118" Type="http://schemas.openxmlformats.org/officeDocument/2006/relationships/image" Target="media/image115.gif"/><Relationship Id="rId171" Type="http://schemas.openxmlformats.org/officeDocument/2006/relationships/image" Target="media/image168.gif"/><Relationship Id="rId227" Type="http://schemas.openxmlformats.org/officeDocument/2006/relationships/image" Target="media/image224.gif"/><Relationship Id="rId269" Type="http://schemas.openxmlformats.org/officeDocument/2006/relationships/image" Target="media/image266.gif"/><Relationship Id="rId33" Type="http://schemas.openxmlformats.org/officeDocument/2006/relationships/image" Target="media/image30.gif"/><Relationship Id="rId129" Type="http://schemas.openxmlformats.org/officeDocument/2006/relationships/image" Target="media/image126.gif"/><Relationship Id="rId280" Type="http://schemas.openxmlformats.org/officeDocument/2006/relationships/image" Target="media/image277.gif"/><Relationship Id="rId75" Type="http://schemas.openxmlformats.org/officeDocument/2006/relationships/image" Target="media/image72.gif"/><Relationship Id="rId140" Type="http://schemas.openxmlformats.org/officeDocument/2006/relationships/image" Target="media/image137.gif"/><Relationship Id="rId182" Type="http://schemas.openxmlformats.org/officeDocument/2006/relationships/image" Target="media/image179.gif"/><Relationship Id="rId6" Type="http://schemas.openxmlformats.org/officeDocument/2006/relationships/image" Target="media/image3.gif"/><Relationship Id="rId238" Type="http://schemas.openxmlformats.org/officeDocument/2006/relationships/image" Target="media/image235.gif"/><Relationship Id="rId291" Type="http://schemas.openxmlformats.org/officeDocument/2006/relationships/image" Target="media/image288.gif"/><Relationship Id="rId305" Type="http://schemas.openxmlformats.org/officeDocument/2006/relationships/image" Target="media/image302.gif"/><Relationship Id="rId44" Type="http://schemas.openxmlformats.org/officeDocument/2006/relationships/image" Target="media/image41.gif"/><Relationship Id="rId86" Type="http://schemas.openxmlformats.org/officeDocument/2006/relationships/image" Target="media/image83.gif"/><Relationship Id="rId151" Type="http://schemas.openxmlformats.org/officeDocument/2006/relationships/image" Target="media/image148.gif"/><Relationship Id="rId193" Type="http://schemas.openxmlformats.org/officeDocument/2006/relationships/image" Target="media/image190.gif"/><Relationship Id="rId207" Type="http://schemas.openxmlformats.org/officeDocument/2006/relationships/image" Target="media/image204.gif"/><Relationship Id="rId249" Type="http://schemas.openxmlformats.org/officeDocument/2006/relationships/image" Target="media/image246.gif"/><Relationship Id="rId13" Type="http://schemas.openxmlformats.org/officeDocument/2006/relationships/image" Target="media/image10.gif"/><Relationship Id="rId109" Type="http://schemas.openxmlformats.org/officeDocument/2006/relationships/image" Target="media/image106.gif"/><Relationship Id="rId260" Type="http://schemas.openxmlformats.org/officeDocument/2006/relationships/image" Target="media/image257.gif"/><Relationship Id="rId316" Type="http://schemas.openxmlformats.org/officeDocument/2006/relationships/image" Target="media/image3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20789</Words>
  <Characters>118501</Characters>
  <Application>Microsoft Office Word</Application>
  <DocSecurity>0</DocSecurity>
  <Lines>987</Lines>
  <Paragraphs>278</Paragraphs>
  <ScaleCrop>false</ScaleCrop>
  <Company/>
  <LinksUpToDate>false</LinksUpToDate>
  <CharactersWithSpaces>139012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Lazarevic</dc:creator>
  <cp:keywords/>
  <dc:description/>
  <cp:lastModifiedBy>MTTT</cp:lastModifiedBy>
  <cp:revision>3</cp:revision>
  <dcterms:created xsi:type="dcterms:W3CDTF">2021-03-29T11:27:00Z</dcterms:created>
  <dcterms:modified xsi:type="dcterms:W3CDTF">2021-03-29T11:27:00Z</dcterms:modified>
</cp:coreProperties>
</file>